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3F4B85" w14:textId="4C5E5D4E" w:rsidR="007C6C24" w:rsidRPr="00497362" w:rsidRDefault="007C6C24" w:rsidP="007C6C24">
      <w:pPr>
        <w:pStyle w:val="Header"/>
        <w:tabs>
          <w:tab w:val="right" w:pos="8280"/>
          <w:tab w:val="right" w:pos="9781"/>
        </w:tabs>
        <w:ind w:right="-58"/>
        <w:rPr>
          <w:rFonts w:eastAsia="Batang" w:cs="Times New Roman"/>
          <w:bCs w:val="0"/>
          <w:noProof w:val="0"/>
          <w:sz w:val="24"/>
          <w:szCs w:val="24"/>
          <w:lang w:eastAsia="en-US"/>
        </w:rPr>
      </w:pPr>
      <w:bookmarkStart w:id="0" w:name="OLE_LINK1"/>
      <w:bookmarkStart w:id="1" w:name="OLE_LINK2"/>
      <w:bookmarkStart w:id="2" w:name="_GoBack"/>
      <w:bookmarkEnd w:id="2"/>
      <w:r w:rsidRPr="00497362">
        <w:rPr>
          <w:rFonts w:eastAsia="Batang" w:cs="Times New Roman"/>
          <w:bCs w:val="0"/>
          <w:noProof w:val="0"/>
          <w:sz w:val="24"/>
          <w:szCs w:val="24"/>
          <w:lang w:eastAsia="en-US"/>
        </w:rPr>
        <w:t>3GPP TSG RAN WG2 Meeting #</w:t>
      </w:r>
      <w:r w:rsidR="00EF7199">
        <w:rPr>
          <w:rFonts w:eastAsia="Batang" w:cs="Times New Roman"/>
          <w:bCs w:val="0"/>
          <w:noProof w:val="0"/>
          <w:sz w:val="24"/>
          <w:szCs w:val="24"/>
          <w:lang w:eastAsia="en-US"/>
        </w:rPr>
        <w:t>100</w:t>
      </w:r>
      <w:r w:rsidRPr="00497362">
        <w:rPr>
          <w:rFonts w:eastAsia="Batang" w:cs="Times New Roman" w:hint="eastAsia"/>
          <w:bCs w:val="0"/>
          <w:noProof w:val="0"/>
          <w:sz w:val="24"/>
          <w:szCs w:val="24"/>
          <w:lang w:eastAsia="en-US"/>
        </w:rPr>
        <w:tab/>
      </w:r>
      <w:r>
        <w:rPr>
          <w:rFonts w:eastAsia="Batang" w:cs="Times New Roman"/>
          <w:bCs w:val="0"/>
          <w:noProof w:val="0"/>
          <w:sz w:val="24"/>
          <w:szCs w:val="24"/>
          <w:lang w:eastAsia="en-US"/>
        </w:rPr>
        <w:tab/>
      </w:r>
      <w:r w:rsidR="00315939" w:rsidRPr="00315939">
        <w:rPr>
          <w:rFonts w:eastAsia="Batang" w:cs="Times New Roman"/>
          <w:bCs w:val="0"/>
          <w:noProof w:val="0"/>
          <w:sz w:val="24"/>
          <w:szCs w:val="24"/>
          <w:lang w:eastAsia="en-US"/>
        </w:rPr>
        <w:t>R2-1712993</w:t>
      </w:r>
    </w:p>
    <w:p w14:paraId="0B40DC4D" w14:textId="7E03BBAA" w:rsidR="007C6C24" w:rsidRPr="00497362" w:rsidRDefault="00EF7199" w:rsidP="007C6C24">
      <w:pPr>
        <w:pStyle w:val="FootnoteText"/>
        <w:rPr>
          <w:rFonts w:ascii="Arial" w:hAnsi="Arial"/>
          <w:b/>
          <w:bCs/>
          <w:sz w:val="24"/>
          <w:szCs w:val="24"/>
        </w:rPr>
      </w:pPr>
      <w:r>
        <w:rPr>
          <w:rFonts w:ascii="Arial" w:hAnsi="Arial"/>
          <w:b/>
          <w:bCs/>
          <w:sz w:val="24"/>
          <w:szCs w:val="24"/>
        </w:rPr>
        <w:t>Reno</w:t>
      </w:r>
      <w:r w:rsidR="007C6C24" w:rsidRPr="00497362">
        <w:rPr>
          <w:rFonts w:ascii="Arial" w:hAnsi="Arial"/>
          <w:b/>
          <w:bCs/>
          <w:sz w:val="24"/>
          <w:szCs w:val="24"/>
        </w:rPr>
        <w:t xml:space="preserve">, </w:t>
      </w:r>
      <w:r>
        <w:rPr>
          <w:rFonts w:ascii="Arial" w:hAnsi="Arial"/>
          <w:b/>
          <w:bCs/>
          <w:sz w:val="24"/>
          <w:szCs w:val="24"/>
        </w:rPr>
        <w:t>USA</w:t>
      </w:r>
      <w:r w:rsidR="007C6C24">
        <w:rPr>
          <w:rFonts w:ascii="Arial" w:hAnsi="Arial"/>
          <w:b/>
          <w:bCs/>
          <w:sz w:val="24"/>
          <w:szCs w:val="24"/>
        </w:rPr>
        <w:t>, 2</w:t>
      </w:r>
      <w:r>
        <w:rPr>
          <w:rFonts w:ascii="Arial" w:hAnsi="Arial"/>
          <w:b/>
          <w:bCs/>
          <w:sz w:val="24"/>
          <w:szCs w:val="24"/>
        </w:rPr>
        <w:t>7</w:t>
      </w:r>
      <w:r>
        <w:rPr>
          <w:rFonts w:ascii="Arial" w:hAnsi="Arial"/>
          <w:b/>
          <w:bCs/>
          <w:sz w:val="24"/>
          <w:szCs w:val="24"/>
          <w:vertAlign w:val="superscript"/>
        </w:rPr>
        <w:t>th</w:t>
      </w:r>
      <w:r w:rsidR="007C6C24" w:rsidRPr="00497362">
        <w:rPr>
          <w:rFonts w:ascii="Arial" w:hAnsi="Arial" w:hint="eastAsia"/>
          <w:b/>
          <w:bCs/>
          <w:sz w:val="24"/>
          <w:szCs w:val="24"/>
        </w:rPr>
        <w:t xml:space="preserve"> </w:t>
      </w:r>
      <w:r>
        <w:rPr>
          <w:rFonts w:ascii="Arial" w:hAnsi="Arial"/>
          <w:b/>
          <w:bCs/>
          <w:sz w:val="24"/>
          <w:szCs w:val="24"/>
        </w:rPr>
        <w:t>–</w:t>
      </w:r>
      <w:r w:rsidR="007C6C24">
        <w:rPr>
          <w:rFonts w:ascii="Arial" w:hAnsi="Arial"/>
          <w:b/>
          <w:bCs/>
          <w:sz w:val="24"/>
          <w:szCs w:val="24"/>
        </w:rPr>
        <w:t xml:space="preserve"> </w:t>
      </w:r>
      <w:r>
        <w:rPr>
          <w:rFonts w:ascii="Arial" w:hAnsi="Arial"/>
          <w:b/>
          <w:bCs/>
          <w:sz w:val="24"/>
          <w:szCs w:val="24"/>
        </w:rPr>
        <w:t>1</w:t>
      </w:r>
      <w:r>
        <w:rPr>
          <w:rFonts w:ascii="Arial" w:hAnsi="Arial"/>
          <w:b/>
          <w:bCs/>
          <w:sz w:val="24"/>
          <w:szCs w:val="24"/>
          <w:vertAlign w:val="superscript"/>
        </w:rPr>
        <w:t>st</w:t>
      </w:r>
      <w:r w:rsidR="007C6C24">
        <w:rPr>
          <w:rFonts w:ascii="Arial" w:hAnsi="Arial" w:hint="eastAsia"/>
          <w:b/>
          <w:bCs/>
          <w:sz w:val="24"/>
          <w:szCs w:val="24"/>
        </w:rPr>
        <w:t xml:space="preserve"> </w:t>
      </w:r>
      <w:r>
        <w:rPr>
          <w:rFonts w:ascii="Arial" w:hAnsi="Arial"/>
          <w:b/>
          <w:bCs/>
          <w:sz w:val="24"/>
          <w:szCs w:val="24"/>
        </w:rPr>
        <w:t>December</w:t>
      </w:r>
      <w:r w:rsidR="007C6C24">
        <w:rPr>
          <w:rFonts w:ascii="Arial" w:hAnsi="Arial"/>
          <w:b/>
          <w:bCs/>
          <w:sz w:val="24"/>
          <w:szCs w:val="24"/>
        </w:rPr>
        <w:t xml:space="preserve"> 2017</w:t>
      </w:r>
    </w:p>
    <w:p w14:paraId="3EE00775" w14:textId="77777777" w:rsidR="008D2DF3" w:rsidRPr="00497362" w:rsidRDefault="008D2DF3" w:rsidP="00197EC1">
      <w:pPr>
        <w:pStyle w:val="FootnoteText"/>
        <w:rPr>
          <w:rFonts w:ascii="Arial" w:hAnsi="Arial"/>
          <w:b/>
          <w:sz w:val="24"/>
          <w:szCs w:val="24"/>
        </w:rPr>
      </w:pPr>
    </w:p>
    <w:p w14:paraId="338AE4BA" w14:textId="5B2E5E6A" w:rsidR="00982300" w:rsidRPr="00A96150" w:rsidRDefault="00982300" w:rsidP="00497362">
      <w:pPr>
        <w:pStyle w:val="CRCoverPage"/>
        <w:rPr>
          <w:rFonts w:eastAsia="MS Mincho" w:cs="Arial"/>
          <w:b/>
          <w:bCs/>
          <w:sz w:val="24"/>
          <w:lang w:val="en-US"/>
        </w:rPr>
      </w:pPr>
      <w:r w:rsidRPr="00A96150">
        <w:rPr>
          <w:rFonts w:eastAsia="MS Mincho" w:cs="Arial"/>
          <w:b/>
          <w:bCs/>
          <w:sz w:val="24"/>
          <w:lang w:val="en-US"/>
        </w:rPr>
        <w:t>Agenda Item:</w:t>
      </w:r>
      <w:r w:rsidRPr="00A96150">
        <w:rPr>
          <w:rFonts w:eastAsia="MS Mincho" w:cs="Arial"/>
          <w:b/>
          <w:bCs/>
          <w:sz w:val="24"/>
          <w:lang w:val="en-US"/>
        </w:rPr>
        <w:tab/>
      </w:r>
      <w:r w:rsidR="00EF7199">
        <w:rPr>
          <w:rFonts w:eastAsia="MS Mincho" w:cs="Arial"/>
          <w:b/>
          <w:bCs/>
          <w:sz w:val="24"/>
          <w:lang w:val="en-US"/>
        </w:rPr>
        <w:t>9.13.</w:t>
      </w:r>
      <w:r w:rsidR="00CE0269">
        <w:rPr>
          <w:rFonts w:eastAsia="MS Mincho" w:cs="Arial"/>
          <w:b/>
          <w:bCs/>
          <w:sz w:val="24"/>
          <w:lang w:val="en-US"/>
        </w:rPr>
        <w:t>9</w:t>
      </w:r>
    </w:p>
    <w:p w14:paraId="72758983" w14:textId="77777777" w:rsidR="00197EC1" w:rsidRPr="00497362" w:rsidRDefault="00095F4C" w:rsidP="00497362">
      <w:pPr>
        <w:pStyle w:val="CRCoverPage"/>
        <w:rPr>
          <w:rFonts w:eastAsia="MS Mincho" w:cs="Arial"/>
          <w:b/>
          <w:bCs/>
          <w:sz w:val="24"/>
        </w:rPr>
      </w:pPr>
      <w:r w:rsidRPr="00497362">
        <w:rPr>
          <w:rFonts w:eastAsia="MS Mincho" w:cs="Arial"/>
          <w:b/>
          <w:bCs/>
          <w:sz w:val="24"/>
        </w:rPr>
        <w:t xml:space="preserve">Source: </w:t>
      </w:r>
      <w:r w:rsidRPr="00497362">
        <w:rPr>
          <w:rFonts w:eastAsia="MS Mincho" w:cs="Arial"/>
          <w:b/>
          <w:bCs/>
          <w:sz w:val="24"/>
        </w:rPr>
        <w:tab/>
      </w:r>
      <w:r w:rsidR="00497362">
        <w:rPr>
          <w:rFonts w:eastAsia="MS Mincho" w:cs="Arial"/>
          <w:b/>
          <w:bCs/>
          <w:sz w:val="24"/>
        </w:rPr>
        <w:tab/>
      </w:r>
      <w:r w:rsidRPr="00497362">
        <w:rPr>
          <w:rFonts w:eastAsia="MS Mincho" w:cs="Arial"/>
          <w:b/>
          <w:bCs/>
          <w:sz w:val="24"/>
        </w:rPr>
        <w:t>Sony</w:t>
      </w:r>
    </w:p>
    <w:p w14:paraId="22294D8B" w14:textId="5D0C42ED" w:rsidR="00F55A4D" w:rsidRPr="00497362" w:rsidRDefault="00197EC1" w:rsidP="00497362">
      <w:pPr>
        <w:pStyle w:val="CRCoverPage"/>
        <w:rPr>
          <w:rFonts w:eastAsia="MS Mincho" w:cs="Arial"/>
          <w:b/>
          <w:bCs/>
          <w:sz w:val="24"/>
        </w:rPr>
      </w:pPr>
      <w:r w:rsidRPr="00497362">
        <w:rPr>
          <w:rFonts w:eastAsia="MS Mincho" w:cs="Arial"/>
          <w:b/>
          <w:bCs/>
          <w:sz w:val="24"/>
        </w:rPr>
        <w:t>Title:</w:t>
      </w:r>
      <w:bookmarkStart w:id="3" w:name="Title"/>
      <w:bookmarkEnd w:id="3"/>
      <w:r w:rsidRPr="00497362">
        <w:rPr>
          <w:rFonts w:eastAsia="MS Mincho" w:cs="Arial"/>
          <w:b/>
          <w:bCs/>
          <w:sz w:val="24"/>
        </w:rPr>
        <w:tab/>
      </w:r>
      <w:r w:rsidR="00497362">
        <w:rPr>
          <w:rFonts w:eastAsia="MS Mincho" w:cs="Arial"/>
          <w:b/>
          <w:bCs/>
          <w:sz w:val="24"/>
        </w:rPr>
        <w:tab/>
      </w:r>
      <w:r w:rsidR="00497362">
        <w:rPr>
          <w:rFonts w:eastAsia="MS Mincho" w:cs="Arial"/>
          <w:b/>
          <w:bCs/>
          <w:sz w:val="24"/>
        </w:rPr>
        <w:tab/>
      </w:r>
      <w:r w:rsidR="00EF7199">
        <w:rPr>
          <w:rFonts w:eastAsia="MS Mincho" w:cs="Arial"/>
          <w:b/>
          <w:bCs/>
          <w:sz w:val="24"/>
        </w:rPr>
        <w:t xml:space="preserve">WUS aspects </w:t>
      </w:r>
      <w:r w:rsidR="00C07367">
        <w:rPr>
          <w:rFonts w:eastAsia="MS Mincho" w:cs="Arial"/>
          <w:b/>
          <w:bCs/>
          <w:sz w:val="24"/>
        </w:rPr>
        <w:t xml:space="preserve">on grouping and mobility </w:t>
      </w:r>
      <w:r w:rsidR="00EF7199">
        <w:rPr>
          <w:rFonts w:eastAsia="MS Mincho" w:cs="Arial"/>
          <w:b/>
          <w:bCs/>
          <w:sz w:val="24"/>
        </w:rPr>
        <w:t>for efeMTC</w:t>
      </w:r>
      <w:r w:rsidR="00E63EBC">
        <w:rPr>
          <w:rFonts w:eastAsia="MS Mincho" w:cs="Arial"/>
          <w:b/>
          <w:bCs/>
          <w:sz w:val="24"/>
        </w:rPr>
        <w:t xml:space="preserve"> </w:t>
      </w:r>
      <w:r w:rsidR="0087414F">
        <w:rPr>
          <w:rFonts w:eastAsia="MS Mincho" w:cs="Arial"/>
          <w:b/>
          <w:bCs/>
          <w:sz w:val="24"/>
        </w:rPr>
        <w:t>and feNB-IoT</w:t>
      </w:r>
    </w:p>
    <w:p w14:paraId="25909727" w14:textId="77777777" w:rsidR="00197EC1" w:rsidRPr="00497362" w:rsidRDefault="00D90968" w:rsidP="00497362">
      <w:pPr>
        <w:pStyle w:val="CRCoverPage"/>
        <w:rPr>
          <w:rFonts w:eastAsia="MS Mincho" w:cs="Arial"/>
          <w:b/>
          <w:bCs/>
          <w:sz w:val="24"/>
        </w:rPr>
      </w:pPr>
      <w:r w:rsidRPr="00497362">
        <w:rPr>
          <w:rFonts w:eastAsia="MS Mincho" w:cs="Arial"/>
          <w:b/>
          <w:bCs/>
          <w:sz w:val="24"/>
        </w:rPr>
        <w:t>Document for:</w:t>
      </w:r>
      <w:r w:rsidRPr="00497362">
        <w:rPr>
          <w:rFonts w:eastAsia="MS Mincho" w:cs="Arial"/>
          <w:b/>
          <w:bCs/>
          <w:sz w:val="24"/>
        </w:rPr>
        <w:tab/>
      </w:r>
      <w:r w:rsidR="002F2F49">
        <w:rPr>
          <w:rFonts w:eastAsia="MS Mincho" w:cs="Arial"/>
          <w:b/>
          <w:bCs/>
          <w:sz w:val="24"/>
        </w:rPr>
        <w:t>Discussion</w:t>
      </w:r>
      <w:r w:rsidR="007A6212">
        <w:rPr>
          <w:rFonts w:eastAsia="MS Mincho" w:cs="Arial"/>
          <w:b/>
          <w:bCs/>
          <w:sz w:val="24"/>
        </w:rPr>
        <w:t xml:space="preserve"> and Decision</w:t>
      </w:r>
    </w:p>
    <w:p w14:paraId="37037BD9" w14:textId="77777777" w:rsidR="00982300" w:rsidRPr="004D0743" w:rsidRDefault="00982300" w:rsidP="00197EC1">
      <w:pPr>
        <w:pStyle w:val="TdocHeader2"/>
        <w:rPr>
          <w:sz w:val="20"/>
          <w:lang w:val="en-US"/>
        </w:rPr>
      </w:pPr>
    </w:p>
    <w:p w14:paraId="1BB31504" w14:textId="77777777" w:rsidR="006B40F1" w:rsidRPr="002F34EB" w:rsidRDefault="006B40F1" w:rsidP="006B40F1">
      <w:pPr>
        <w:pStyle w:val="Heading1"/>
        <w:rPr>
          <w:lang w:val="en-US"/>
        </w:rPr>
      </w:pPr>
      <w:bookmarkStart w:id="4" w:name="_Ref298777854"/>
      <w:bookmarkEnd w:id="0"/>
      <w:bookmarkEnd w:id="1"/>
      <w:r>
        <w:rPr>
          <w:lang w:val="en-US"/>
        </w:rPr>
        <w:t>Introduction</w:t>
      </w:r>
    </w:p>
    <w:p w14:paraId="5F9765B3" w14:textId="77777777" w:rsidR="00C51D98" w:rsidRDefault="00C51D98" w:rsidP="00EF7199">
      <w:pPr>
        <w:tabs>
          <w:tab w:val="left" w:pos="1865"/>
        </w:tabs>
        <w:overflowPunct/>
        <w:autoSpaceDE/>
        <w:autoSpaceDN/>
        <w:adjustRightInd/>
        <w:textAlignment w:val="auto"/>
        <w:rPr>
          <w:lang w:val="en-US"/>
        </w:rPr>
      </w:pPr>
      <w:r>
        <w:rPr>
          <w:lang w:val="en-US"/>
        </w:rPr>
        <w:t>In RAN2, the topic of Wake-up signal has only been very briefly discussed and the main discussion and agreements have been done in RAN1.</w:t>
      </w:r>
    </w:p>
    <w:p w14:paraId="49722D39" w14:textId="77777777" w:rsidR="00D643E1" w:rsidRDefault="00D643E1" w:rsidP="00D643E1">
      <w:pPr>
        <w:rPr>
          <w:lang w:eastAsia="x-none"/>
        </w:rPr>
      </w:pPr>
      <w:r>
        <w:rPr>
          <w:lang w:eastAsia="x-none"/>
        </w:rPr>
        <w:t>In the RAN1#90 meeting [1], some progress regarding the WUS was achieved and the following agreements were made.</w:t>
      </w:r>
    </w:p>
    <w:tbl>
      <w:tblPr>
        <w:tblStyle w:val="TableGrid"/>
        <w:tblW w:w="0" w:type="auto"/>
        <w:tblLook w:val="04A0" w:firstRow="1" w:lastRow="0" w:firstColumn="1" w:lastColumn="0" w:noHBand="0" w:noVBand="1"/>
      </w:tblPr>
      <w:tblGrid>
        <w:gridCol w:w="9350"/>
      </w:tblGrid>
      <w:tr w:rsidR="00D643E1" w14:paraId="7D2DE688" w14:textId="77777777" w:rsidTr="00B0749B">
        <w:tc>
          <w:tcPr>
            <w:tcW w:w="9350" w:type="dxa"/>
          </w:tcPr>
          <w:p w14:paraId="3C3DAD96" w14:textId="77777777" w:rsidR="00D643E1" w:rsidRPr="00CF439E" w:rsidRDefault="00D643E1" w:rsidP="00B0749B">
            <w:pPr>
              <w:numPr>
                <w:ilvl w:val="0"/>
                <w:numId w:val="12"/>
              </w:numPr>
              <w:overflowPunct/>
              <w:autoSpaceDE/>
              <w:autoSpaceDN/>
              <w:adjustRightInd/>
              <w:spacing w:after="0"/>
              <w:jc w:val="left"/>
              <w:textAlignment w:val="auto"/>
              <w:rPr>
                <w:iCs/>
                <w:lang w:eastAsia="ja-JP"/>
              </w:rPr>
            </w:pPr>
            <w:r>
              <w:rPr>
                <w:iCs/>
                <w:lang w:eastAsia="ja-JP"/>
              </w:rPr>
              <w:t>For idle mode,</w:t>
            </w:r>
          </w:p>
          <w:p w14:paraId="25393114" w14:textId="77777777" w:rsidR="00D643E1" w:rsidRPr="00D52257" w:rsidRDefault="00D643E1" w:rsidP="00B0749B">
            <w:pPr>
              <w:numPr>
                <w:ilvl w:val="1"/>
                <w:numId w:val="12"/>
              </w:numPr>
              <w:overflowPunct/>
              <w:autoSpaceDE/>
              <w:autoSpaceDN/>
              <w:adjustRightInd/>
              <w:spacing w:after="0"/>
              <w:jc w:val="left"/>
              <w:textAlignment w:val="auto"/>
              <w:rPr>
                <w:iCs/>
                <w:lang w:eastAsia="ja-JP"/>
              </w:rPr>
            </w:pPr>
            <w:r w:rsidRPr="00D52257">
              <w:rPr>
                <w:iCs/>
                <w:lang w:eastAsia="ja-JP"/>
              </w:rPr>
              <w:t>In specifying a power saving physical signal to indicate whether the UE needs to decode subsequent physical channel(s) for idle mode paging, select a candidate among the following power saving physical signals:</w:t>
            </w:r>
          </w:p>
          <w:p w14:paraId="1E1CA116" w14:textId="77777777" w:rsidR="00D643E1" w:rsidRPr="00D52257" w:rsidRDefault="00D643E1" w:rsidP="00B0749B">
            <w:pPr>
              <w:numPr>
                <w:ilvl w:val="2"/>
                <w:numId w:val="12"/>
              </w:numPr>
              <w:overflowPunct/>
              <w:autoSpaceDE/>
              <w:autoSpaceDN/>
              <w:adjustRightInd/>
              <w:spacing w:after="0"/>
              <w:jc w:val="left"/>
              <w:textAlignment w:val="auto"/>
              <w:rPr>
                <w:iCs/>
                <w:lang w:val="sv-SE" w:eastAsia="ja-JP"/>
              </w:rPr>
            </w:pPr>
            <w:r w:rsidRPr="00D52257">
              <w:rPr>
                <w:iCs/>
                <w:lang w:eastAsia="ja-JP"/>
              </w:rPr>
              <w:t>Wake-up signal or DTX</w:t>
            </w:r>
          </w:p>
          <w:p w14:paraId="4B5C9425" w14:textId="77777777" w:rsidR="00D643E1" w:rsidRPr="00D52257" w:rsidRDefault="00D643E1" w:rsidP="00B0749B">
            <w:pPr>
              <w:numPr>
                <w:ilvl w:val="2"/>
                <w:numId w:val="12"/>
              </w:numPr>
              <w:overflowPunct/>
              <w:autoSpaceDE/>
              <w:autoSpaceDN/>
              <w:adjustRightInd/>
              <w:spacing w:after="0"/>
              <w:jc w:val="left"/>
              <w:textAlignment w:val="auto"/>
              <w:rPr>
                <w:iCs/>
                <w:lang w:eastAsia="ja-JP"/>
              </w:rPr>
            </w:pPr>
            <w:r w:rsidRPr="00D52257">
              <w:rPr>
                <w:iCs/>
                <w:lang w:eastAsia="ja-JP"/>
              </w:rPr>
              <w:t>Wake-up signal with no DTX</w:t>
            </w:r>
          </w:p>
          <w:p w14:paraId="39AC3066" w14:textId="77777777" w:rsidR="00D643E1" w:rsidRDefault="00D643E1" w:rsidP="00B0749B">
            <w:pPr>
              <w:numPr>
                <w:ilvl w:val="1"/>
                <w:numId w:val="12"/>
              </w:numPr>
              <w:overflowPunct/>
              <w:autoSpaceDE/>
              <w:autoSpaceDN/>
              <w:adjustRightInd/>
              <w:spacing w:after="0"/>
              <w:jc w:val="left"/>
              <w:textAlignment w:val="auto"/>
              <w:rPr>
                <w:iCs/>
                <w:lang w:eastAsia="ja-JP"/>
              </w:rPr>
            </w:pPr>
            <w:r>
              <w:rPr>
                <w:iCs/>
                <w:lang w:eastAsia="ja-JP"/>
              </w:rPr>
              <w:t>FFS:</w:t>
            </w:r>
          </w:p>
          <w:p w14:paraId="1DC9948B" w14:textId="77777777" w:rsidR="00D643E1" w:rsidRDefault="00D643E1" w:rsidP="00B0749B">
            <w:pPr>
              <w:numPr>
                <w:ilvl w:val="2"/>
                <w:numId w:val="12"/>
              </w:numPr>
              <w:overflowPunct/>
              <w:autoSpaceDE/>
              <w:autoSpaceDN/>
              <w:adjustRightInd/>
              <w:spacing w:after="0"/>
              <w:jc w:val="left"/>
              <w:textAlignment w:val="auto"/>
              <w:rPr>
                <w:iCs/>
                <w:lang w:eastAsia="ja-JP"/>
              </w:rPr>
            </w:pPr>
            <w:r>
              <w:rPr>
                <w:iCs/>
                <w:lang w:eastAsia="ja-JP"/>
              </w:rPr>
              <w:t>Information conveyed by the physical signal</w:t>
            </w:r>
          </w:p>
          <w:p w14:paraId="59546A04" w14:textId="77777777" w:rsidR="00D643E1" w:rsidRPr="00073121" w:rsidRDefault="00D643E1" w:rsidP="00B0749B">
            <w:pPr>
              <w:numPr>
                <w:ilvl w:val="2"/>
                <w:numId w:val="12"/>
              </w:numPr>
              <w:overflowPunct/>
              <w:autoSpaceDE/>
              <w:autoSpaceDN/>
              <w:adjustRightInd/>
              <w:spacing w:after="0"/>
              <w:jc w:val="left"/>
              <w:textAlignment w:val="auto"/>
              <w:rPr>
                <w:iCs/>
                <w:lang w:eastAsia="ja-JP"/>
              </w:rPr>
            </w:pPr>
            <w:r>
              <w:rPr>
                <w:iCs/>
                <w:lang w:eastAsia="ja-JP"/>
              </w:rPr>
              <w:t>Design of the physical signal</w:t>
            </w:r>
          </w:p>
          <w:p w14:paraId="16740D46" w14:textId="77777777" w:rsidR="00D643E1" w:rsidRDefault="00D643E1" w:rsidP="00B0749B">
            <w:pPr>
              <w:overflowPunct/>
              <w:autoSpaceDE/>
              <w:autoSpaceDN/>
              <w:adjustRightInd/>
              <w:spacing w:after="0"/>
              <w:rPr>
                <w:lang w:eastAsia="x-none"/>
              </w:rPr>
            </w:pPr>
          </w:p>
        </w:tc>
      </w:tr>
    </w:tbl>
    <w:p w14:paraId="64F1E0C5" w14:textId="77777777" w:rsidR="00D643E1" w:rsidRDefault="00D643E1" w:rsidP="00D643E1">
      <w:pPr>
        <w:tabs>
          <w:tab w:val="left" w:pos="1865"/>
        </w:tabs>
        <w:overflowPunct/>
        <w:autoSpaceDE/>
        <w:autoSpaceDN/>
        <w:adjustRightInd/>
        <w:textAlignment w:val="auto"/>
        <w:rPr>
          <w:lang w:eastAsia="x-none"/>
        </w:rPr>
      </w:pPr>
    </w:p>
    <w:p w14:paraId="211140E2" w14:textId="4AFB82C9" w:rsidR="009E0F64" w:rsidRDefault="00D643E1" w:rsidP="00EF7199">
      <w:pPr>
        <w:tabs>
          <w:tab w:val="left" w:pos="1865"/>
        </w:tabs>
        <w:overflowPunct/>
        <w:autoSpaceDE/>
        <w:autoSpaceDN/>
        <w:adjustRightInd/>
        <w:textAlignment w:val="auto"/>
        <w:rPr>
          <w:lang w:val="en-US"/>
        </w:rPr>
      </w:pPr>
      <w:r w:rsidRPr="00D643E1">
        <w:rPr>
          <w:lang w:val="en-US"/>
        </w:rPr>
        <w:t>At RAN1#9</w:t>
      </w:r>
      <w:r w:rsidR="00DE1DA5">
        <w:rPr>
          <w:lang w:val="en-US"/>
        </w:rPr>
        <w:t>0</w:t>
      </w:r>
      <w:r w:rsidRPr="00D643E1">
        <w:rPr>
          <w:lang w:val="en-US"/>
        </w:rPr>
        <w:t>bis</w:t>
      </w:r>
      <w:r w:rsidR="00DE34F1">
        <w:rPr>
          <w:lang w:val="en-US"/>
        </w:rPr>
        <w:t xml:space="preserve"> [2]</w:t>
      </w:r>
      <w:r w:rsidRPr="00D643E1">
        <w:rPr>
          <w:lang w:val="en-US"/>
        </w:rPr>
        <w:t xml:space="preserve"> the following agreements were made</w:t>
      </w:r>
      <w:r>
        <w:rPr>
          <w:lang w:val="en-US"/>
        </w:rPr>
        <w:t>:</w:t>
      </w:r>
    </w:p>
    <w:p w14:paraId="5C895F8A" w14:textId="77777777" w:rsidR="00C763C3" w:rsidRPr="009E0F64" w:rsidRDefault="00426CB3" w:rsidP="00BD1F15">
      <w:pPr>
        <w:numPr>
          <w:ilvl w:val="0"/>
          <w:numId w:val="11"/>
        </w:numPr>
        <w:pBdr>
          <w:top w:val="single" w:sz="4" w:space="1" w:color="auto"/>
          <w:left w:val="single" w:sz="4" w:space="4" w:color="auto"/>
          <w:bottom w:val="single" w:sz="4" w:space="1" w:color="auto"/>
          <w:right w:val="single" w:sz="4" w:space="4" w:color="auto"/>
        </w:pBdr>
        <w:tabs>
          <w:tab w:val="left" w:pos="1865"/>
        </w:tabs>
        <w:overflowPunct/>
        <w:autoSpaceDE/>
        <w:autoSpaceDN/>
        <w:adjustRightInd/>
        <w:textAlignment w:val="auto"/>
        <w:rPr>
          <w:lang w:val="en-US"/>
        </w:rPr>
      </w:pPr>
      <w:r w:rsidRPr="009E0F64">
        <w:t>Use WUS in Idle mode (E/// &amp; Samsung did not believe that WUS should contain its own sync)</w:t>
      </w:r>
    </w:p>
    <w:p w14:paraId="1D23135E" w14:textId="77777777" w:rsidR="00C763C3" w:rsidRPr="009E0F64" w:rsidRDefault="00426CB3" w:rsidP="00BD1F15">
      <w:pPr>
        <w:numPr>
          <w:ilvl w:val="0"/>
          <w:numId w:val="11"/>
        </w:numPr>
        <w:pBdr>
          <w:top w:val="single" w:sz="4" w:space="1" w:color="auto"/>
          <w:left w:val="single" w:sz="4" w:space="4" w:color="auto"/>
          <w:bottom w:val="single" w:sz="4" w:space="1" w:color="auto"/>
          <w:right w:val="single" w:sz="4" w:space="4" w:color="auto"/>
        </w:pBdr>
        <w:tabs>
          <w:tab w:val="left" w:pos="1865"/>
        </w:tabs>
        <w:overflowPunct/>
        <w:autoSpaceDE/>
        <w:autoSpaceDN/>
        <w:adjustRightInd/>
        <w:textAlignment w:val="auto"/>
        <w:rPr>
          <w:lang w:val="en-US"/>
        </w:rPr>
      </w:pPr>
      <w:r w:rsidRPr="009E0F64">
        <w:t>Working Assumption: WUS location relative to PO is configurable</w:t>
      </w:r>
    </w:p>
    <w:p w14:paraId="65AAB5A4" w14:textId="77777777" w:rsidR="00C763C3" w:rsidRPr="009E0F64" w:rsidRDefault="00426CB3" w:rsidP="00BD1F15">
      <w:pPr>
        <w:numPr>
          <w:ilvl w:val="0"/>
          <w:numId w:val="11"/>
        </w:numPr>
        <w:pBdr>
          <w:top w:val="single" w:sz="4" w:space="1" w:color="auto"/>
          <w:left w:val="single" w:sz="4" w:space="4" w:color="auto"/>
          <w:bottom w:val="single" w:sz="4" w:space="1" w:color="auto"/>
          <w:right w:val="single" w:sz="4" w:space="4" w:color="auto"/>
        </w:pBdr>
        <w:tabs>
          <w:tab w:val="left" w:pos="1865"/>
        </w:tabs>
        <w:overflowPunct/>
        <w:autoSpaceDE/>
        <w:autoSpaceDN/>
        <w:adjustRightInd/>
        <w:textAlignment w:val="auto"/>
        <w:rPr>
          <w:lang w:val="en-US"/>
        </w:rPr>
      </w:pPr>
      <w:r w:rsidRPr="009E0F64">
        <w:t>In DRX for a UE a WUS corresponds to one PO</w:t>
      </w:r>
    </w:p>
    <w:p w14:paraId="61075321" w14:textId="77777777" w:rsidR="00C763C3" w:rsidRPr="00EB13BF" w:rsidRDefault="00426CB3" w:rsidP="00BD1F15">
      <w:pPr>
        <w:numPr>
          <w:ilvl w:val="0"/>
          <w:numId w:val="11"/>
        </w:numPr>
        <w:pBdr>
          <w:top w:val="single" w:sz="4" w:space="1" w:color="auto"/>
          <w:left w:val="single" w:sz="4" w:space="4" w:color="auto"/>
          <w:bottom w:val="single" w:sz="4" w:space="1" w:color="auto"/>
          <w:right w:val="single" w:sz="4" w:space="4" w:color="auto"/>
        </w:pBdr>
        <w:tabs>
          <w:tab w:val="left" w:pos="1865"/>
        </w:tabs>
        <w:overflowPunct/>
        <w:autoSpaceDE/>
        <w:autoSpaceDN/>
        <w:adjustRightInd/>
        <w:textAlignment w:val="auto"/>
        <w:rPr>
          <w:lang w:val="en-US"/>
        </w:rPr>
      </w:pPr>
      <w:r w:rsidRPr="009E0F64">
        <w:t>LS to RAN2 (R1-1719207) on feasibility to:</w:t>
      </w:r>
    </w:p>
    <w:p w14:paraId="32660FD5" w14:textId="5E07A204" w:rsidR="00D643E1" w:rsidRPr="00D643E1" w:rsidRDefault="00D643E1" w:rsidP="00EB13BF">
      <w:pPr>
        <w:pBdr>
          <w:top w:val="single" w:sz="4" w:space="1" w:color="auto"/>
          <w:left w:val="single" w:sz="4" w:space="4" w:color="auto"/>
          <w:bottom w:val="single" w:sz="4" w:space="1" w:color="auto"/>
          <w:right w:val="single" w:sz="4" w:space="4" w:color="auto"/>
        </w:pBdr>
        <w:tabs>
          <w:tab w:val="left" w:pos="567"/>
        </w:tabs>
        <w:ind w:left="284" w:hanging="284"/>
      </w:pPr>
      <w:r>
        <w:t xml:space="preserve">       - </w:t>
      </w:r>
      <w:r w:rsidRPr="00D643E1">
        <w:t>Have multiple WUS associated with sub-groups of UE within a PO</w:t>
      </w:r>
    </w:p>
    <w:p w14:paraId="6FCDD4E1" w14:textId="65DF504A" w:rsidR="00D643E1" w:rsidRPr="00D643E1" w:rsidRDefault="00D643E1" w:rsidP="00EB13BF">
      <w:pPr>
        <w:pBdr>
          <w:top w:val="single" w:sz="4" w:space="1" w:color="auto"/>
          <w:left w:val="single" w:sz="4" w:space="4" w:color="auto"/>
          <w:bottom w:val="single" w:sz="4" w:space="1" w:color="auto"/>
          <w:right w:val="single" w:sz="4" w:space="4" w:color="auto"/>
        </w:pBdr>
        <w:tabs>
          <w:tab w:val="left" w:pos="567"/>
        </w:tabs>
        <w:overflowPunct/>
        <w:autoSpaceDE/>
        <w:autoSpaceDN/>
        <w:adjustRightInd/>
        <w:ind w:left="284" w:hanging="284"/>
        <w:textAlignment w:val="auto"/>
        <w:rPr>
          <w:lang w:val="en-US"/>
        </w:rPr>
      </w:pPr>
      <w:r>
        <w:t xml:space="preserve">       - </w:t>
      </w:r>
      <w:r w:rsidRPr="00D643E1">
        <w:rPr>
          <w:lang w:val="en-US"/>
        </w:rPr>
        <w:t>Have a WUS associated to more than one PO in a PTW</w:t>
      </w:r>
    </w:p>
    <w:p w14:paraId="37E392BC" w14:textId="77777777" w:rsidR="00D643E1" w:rsidRPr="009E0F64" w:rsidRDefault="00D643E1" w:rsidP="00EB13BF">
      <w:pPr>
        <w:pBdr>
          <w:top w:val="single" w:sz="4" w:space="1" w:color="auto"/>
          <w:left w:val="single" w:sz="4" w:space="4" w:color="auto"/>
          <w:bottom w:val="single" w:sz="4" w:space="1" w:color="auto"/>
          <w:right w:val="single" w:sz="4" w:space="4" w:color="auto"/>
        </w:pBdr>
        <w:tabs>
          <w:tab w:val="left" w:pos="1865"/>
        </w:tabs>
        <w:overflowPunct/>
        <w:autoSpaceDE/>
        <w:autoSpaceDN/>
        <w:adjustRightInd/>
        <w:textAlignment w:val="auto"/>
        <w:rPr>
          <w:lang w:val="en-US"/>
        </w:rPr>
      </w:pPr>
    </w:p>
    <w:p w14:paraId="4493CA40" w14:textId="654390F2" w:rsidR="00DF734F" w:rsidRDefault="00DF734F" w:rsidP="00DF734F">
      <w:pPr>
        <w:tabs>
          <w:tab w:val="left" w:pos="1865"/>
        </w:tabs>
        <w:overflowPunct/>
        <w:autoSpaceDE/>
        <w:autoSpaceDN/>
        <w:adjustRightInd/>
        <w:textAlignment w:val="auto"/>
        <w:rPr>
          <w:lang w:eastAsia="x-none"/>
        </w:rPr>
      </w:pPr>
      <w:r>
        <w:rPr>
          <w:lang w:eastAsia="x-none"/>
        </w:rPr>
        <w:t>At the last RAN2 99bis meeting</w:t>
      </w:r>
      <w:r w:rsidR="00B141AA">
        <w:rPr>
          <w:lang w:eastAsia="x-none"/>
        </w:rPr>
        <w:t>,</w:t>
      </w:r>
      <w:r>
        <w:rPr>
          <w:lang w:eastAsia="x-none"/>
        </w:rPr>
        <w:t xml:space="preserve"> the following email discussion </w:t>
      </w:r>
      <w:r w:rsidR="00CE0269">
        <w:rPr>
          <w:lang w:eastAsia="x-none"/>
        </w:rPr>
        <w:t xml:space="preserve">[4] </w:t>
      </w:r>
      <w:r>
        <w:rPr>
          <w:lang w:eastAsia="x-none"/>
        </w:rPr>
        <w:t>was initiated based on, t</w:t>
      </w:r>
      <w:r>
        <w:t>hat in</w:t>
      </w:r>
      <w:r>
        <w:rPr>
          <w:rFonts w:hint="eastAsia"/>
        </w:rPr>
        <w:t xml:space="preserve"> </w:t>
      </w:r>
      <w:r>
        <w:t>the last RAN1#99bis</w:t>
      </w:r>
      <w:r>
        <w:rPr>
          <w:rFonts w:hint="eastAsia"/>
        </w:rPr>
        <w:t xml:space="preserve"> meeting, </w:t>
      </w:r>
      <w:r>
        <w:t xml:space="preserve">a RAN1 LS </w:t>
      </w:r>
      <w:r w:rsidR="00A5364C">
        <w:fldChar w:fldCharType="begin"/>
      </w:r>
      <w:r w:rsidR="00A5364C">
        <w:instrText xml:space="preserve"> REF _Ref498330967 \r \h </w:instrText>
      </w:r>
      <w:r w:rsidR="00A5364C">
        <w:fldChar w:fldCharType="separate"/>
      </w:r>
      <w:r w:rsidR="00A5364C">
        <w:t>[</w:t>
      </w:r>
      <w:r w:rsidR="00DE34F1">
        <w:t>3</w:t>
      </w:r>
      <w:r w:rsidR="00A5364C">
        <w:t>]</w:t>
      </w:r>
      <w:r w:rsidR="00A5364C">
        <w:fldChar w:fldCharType="end"/>
      </w:r>
      <w:r w:rsidR="00EB13BF">
        <w:t xml:space="preserve"> </w:t>
      </w:r>
      <w:r>
        <w:t>has been approved</w:t>
      </w:r>
      <w:r w:rsidR="00A5364C">
        <w:t xml:space="preserve"> </w:t>
      </w:r>
      <w:r>
        <w:t>to ask input from RAN2:</w:t>
      </w:r>
    </w:p>
    <w:p w14:paraId="74C2CD77" w14:textId="77777777" w:rsidR="00DF734F" w:rsidRPr="00C939D7" w:rsidRDefault="00DF734F" w:rsidP="00DF734F">
      <w:pPr>
        <w:overflowPunct/>
        <w:autoSpaceDE/>
        <w:autoSpaceDN/>
        <w:adjustRightInd/>
        <w:ind w:left="993" w:hanging="993"/>
        <w:textAlignment w:val="auto"/>
        <w:rPr>
          <w:b/>
          <w:lang w:eastAsia="en-US"/>
        </w:rPr>
      </w:pPr>
      <w:r w:rsidRPr="00C939D7">
        <w:rPr>
          <w:b/>
          <w:lang w:eastAsia="en-US"/>
        </w:rPr>
        <w:t xml:space="preserve">ACTION: </w:t>
      </w:r>
      <w:r w:rsidRPr="00C939D7">
        <w:rPr>
          <w:b/>
          <w:lang w:eastAsia="en-US"/>
        </w:rPr>
        <w:tab/>
      </w:r>
      <w:r w:rsidRPr="00C939D7">
        <w:rPr>
          <w:lang w:eastAsia="en-US"/>
        </w:rPr>
        <w:t>For both work items, RAN1 respectfully asks RAN2 to provide input on the feasibility of UE groups for WUS and the feasibility of WUS applying to more than one PO in a PTW for eDRX case.</w:t>
      </w:r>
    </w:p>
    <w:p w14:paraId="705154B9" w14:textId="77777777" w:rsidR="00DF734F" w:rsidRDefault="00DF734F" w:rsidP="00DF734F">
      <w:r>
        <w:t>This email discussion aims to discuss and answer the questions in the RAN1 LS. Stagte-3 details of RAN2 solution are discussed also.</w:t>
      </w:r>
    </w:p>
    <w:p w14:paraId="7CAAC663" w14:textId="77777777" w:rsidR="00DF734F" w:rsidRDefault="00DF734F" w:rsidP="00EF7199">
      <w:pPr>
        <w:tabs>
          <w:tab w:val="left" w:pos="1865"/>
        </w:tabs>
        <w:overflowPunct/>
        <w:autoSpaceDE/>
        <w:autoSpaceDN/>
        <w:adjustRightInd/>
        <w:textAlignment w:val="auto"/>
        <w:rPr>
          <w:lang w:eastAsia="x-none"/>
        </w:rPr>
      </w:pPr>
    </w:p>
    <w:p w14:paraId="3A0C0ECE" w14:textId="77777777" w:rsidR="00DF734F" w:rsidRDefault="00DF734F" w:rsidP="00DF734F">
      <w:pPr>
        <w:pStyle w:val="Doc-title"/>
      </w:pPr>
      <w:r w:rsidRPr="00DF734F">
        <w:t>[99bis#37][NB-IoT/MTC] WakeUp Signal (Huawei)</w:t>
      </w:r>
    </w:p>
    <w:p w14:paraId="7BA0BFE9" w14:textId="77777777" w:rsidR="00DF734F" w:rsidRDefault="00DF734F" w:rsidP="00DF734F">
      <w:pPr>
        <w:pStyle w:val="Doc-text2"/>
      </w:pPr>
      <w:r>
        <w:tab/>
        <w:t xml:space="preserve">If we get an LS, try to respond to R1 questions, identify R2 solutions can consider also stage-3, assume this is only for Idle mode </w:t>
      </w:r>
    </w:p>
    <w:p w14:paraId="60EF4DFF" w14:textId="77777777" w:rsidR="00DF734F" w:rsidRDefault="00DF734F" w:rsidP="00DF734F">
      <w:pPr>
        <w:pStyle w:val="Doc-text2"/>
      </w:pPr>
      <w:r>
        <w:tab/>
        <w:t>Intended outcome: Report to next meeting</w:t>
      </w:r>
    </w:p>
    <w:p w14:paraId="57900F52" w14:textId="77777777" w:rsidR="00DF734F" w:rsidRDefault="00DF734F" w:rsidP="00DF734F">
      <w:pPr>
        <w:pStyle w:val="Doc-text2"/>
      </w:pPr>
      <w:r>
        <w:tab/>
        <w:t>Deadline:  Thursday 2017-11-09</w:t>
      </w:r>
    </w:p>
    <w:p w14:paraId="2AF8323B" w14:textId="77777777" w:rsidR="00DF734F" w:rsidRDefault="00DF734F" w:rsidP="00EF7199">
      <w:pPr>
        <w:tabs>
          <w:tab w:val="left" w:pos="1865"/>
        </w:tabs>
        <w:overflowPunct/>
        <w:autoSpaceDE/>
        <w:autoSpaceDN/>
        <w:adjustRightInd/>
        <w:textAlignment w:val="auto"/>
        <w:rPr>
          <w:lang w:eastAsia="x-none"/>
        </w:rPr>
      </w:pPr>
    </w:p>
    <w:p w14:paraId="780CF5D2" w14:textId="27C239F2" w:rsidR="00B30448" w:rsidRDefault="009E0F64" w:rsidP="00EF7199">
      <w:pPr>
        <w:tabs>
          <w:tab w:val="left" w:pos="1865"/>
        </w:tabs>
        <w:overflowPunct/>
        <w:autoSpaceDE/>
        <w:autoSpaceDN/>
        <w:adjustRightInd/>
        <w:textAlignment w:val="auto"/>
        <w:rPr>
          <w:lang w:val="en-US"/>
        </w:rPr>
      </w:pPr>
      <w:r>
        <w:rPr>
          <w:lang w:eastAsia="x-none"/>
        </w:rPr>
        <w:t xml:space="preserve">In this contribution, </w:t>
      </w:r>
      <w:r w:rsidR="00B141AA">
        <w:rPr>
          <w:lang w:eastAsia="x-none"/>
        </w:rPr>
        <w:t xml:space="preserve">we start the discussion to reflect on the email discussion. Then, </w:t>
      </w:r>
      <w:r>
        <w:rPr>
          <w:lang w:eastAsia="x-none"/>
        </w:rPr>
        <w:t>we discuss some functional aspec</w:t>
      </w:r>
      <w:r w:rsidR="0068749F">
        <w:rPr>
          <w:lang w:eastAsia="x-none"/>
        </w:rPr>
        <w:t xml:space="preserve">ts of the Wake-Up Signal (WUS) </w:t>
      </w:r>
      <w:r>
        <w:rPr>
          <w:lang w:eastAsia="x-none"/>
        </w:rPr>
        <w:t xml:space="preserve">related to the design of the WUS, the grouping of different PO´s to specific WUS, </w:t>
      </w:r>
      <w:r w:rsidR="00DF734F">
        <w:rPr>
          <w:lang w:eastAsia="x-none"/>
        </w:rPr>
        <w:t xml:space="preserve">Mobility </w:t>
      </w:r>
      <w:r>
        <w:rPr>
          <w:lang w:eastAsia="x-none"/>
        </w:rPr>
        <w:t>and aspects related to Validity timer.</w:t>
      </w:r>
    </w:p>
    <w:p w14:paraId="70E45955" w14:textId="77777777" w:rsidR="00B26155" w:rsidRDefault="00197B32" w:rsidP="00B26155">
      <w:pPr>
        <w:pStyle w:val="Heading1"/>
        <w:rPr>
          <w:lang w:val="en-US"/>
        </w:rPr>
      </w:pPr>
      <w:r>
        <w:rPr>
          <w:lang w:val="en-US"/>
        </w:rPr>
        <w:t>Discussion</w:t>
      </w:r>
    </w:p>
    <w:p w14:paraId="6190B191" w14:textId="77777777" w:rsidR="0068749F" w:rsidRPr="009E0F64" w:rsidRDefault="0068749F" w:rsidP="0068749F">
      <w:pPr>
        <w:pStyle w:val="Heading2"/>
        <w:rPr>
          <w:lang w:val="en-US"/>
        </w:rPr>
      </w:pPr>
      <w:r>
        <w:rPr>
          <w:lang w:val="en-US"/>
        </w:rPr>
        <w:t>Email discussion [99bis#37]</w:t>
      </w:r>
    </w:p>
    <w:p w14:paraId="06F8F992" w14:textId="77777777" w:rsidR="0068749F" w:rsidRPr="00A5364C" w:rsidRDefault="0068749F" w:rsidP="0068749F">
      <w:pPr>
        <w:overflowPunct/>
        <w:spacing w:after="0"/>
        <w:textAlignment w:val="auto"/>
        <w:rPr>
          <w:i/>
        </w:rPr>
      </w:pPr>
      <w:r w:rsidRPr="00A5364C">
        <w:rPr>
          <w:i/>
        </w:rPr>
        <w:t>I</w:t>
      </w:r>
      <w:r w:rsidRPr="00A5364C">
        <w:rPr>
          <w:rFonts w:hint="eastAsia"/>
          <w:i/>
        </w:rPr>
        <w:t xml:space="preserve">n </w:t>
      </w:r>
      <w:r w:rsidRPr="00A5364C">
        <w:rPr>
          <w:i/>
        </w:rPr>
        <w:t xml:space="preserve">the last RAN1#99bis, for NB-IoT, it has been agreed that one wake-up signal can be applied to all the </w:t>
      </w:r>
      <w:bookmarkStart w:id="5" w:name="OLE_LINK122"/>
      <w:bookmarkStart w:id="6" w:name="OLE_LINK123"/>
      <w:r w:rsidRPr="00A5364C">
        <w:rPr>
          <w:i/>
        </w:rPr>
        <w:t>UEs associated to a PO</w:t>
      </w:r>
      <w:bookmarkEnd w:id="5"/>
      <w:bookmarkEnd w:id="6"/>
      <w:r w:rsidRPr="00A5364C">
        <w:rPr>
          <w:i/>
        </w:rPr>
        <w:t xml:space="preserve"> in a NB-IoT carrier. RAN1 has also discussed whether to further divide the UEs associated to a PO into several sub-groups, i.e. UE groups. One wake-up signal is only applied to a group of the UEs. The intention of UE group is for reducing the false alarm probability of paging, which is beneficial for UE power consumption. However, the impact is the network overhead. </w:t>
      </w:r>
    </w:p>
    <w:p w14:paraId="188B0D1D" w14:textId="77777777" w:rsidR="0068749F" w:rsidRPr="00A5364C" w:rsidRDefault="0068749F" w:rsidP="0068749F">
      <w:pPr>
        <w:overflowPunct/>
        <w:spacing w:after="0"/>
        <w:textAlignment w:val="auto"/>
        <w:rPr>
          <w:i/>
        </w:rPr>
      </w:pPr>
      <w:r w:rsidRPr="00A5364C">
        <w:rPr>
          <w:i/>
        </w:rPr>
        <w:t xml:space="preserve">RAN1 will further discuss UE group. Before they make the final decision, RAN2 input on the feasibility of UE group for wake-up signal is needed. </w:t>
      </w:r>
    </w:p>
    <w:p w14:paraId="2982D86B" w14:textId="77777777" w:rsidR="0068749F" w:rsidRDefault="0068749F" w:rsidP="0068749F">
      <w:pPr>
        <w:overflowPunct/>
        <w:spacing w:after="0"/>
        <w:textAlignment w:val="auto"/>
      </w:pPr>
    </w:p>
    <w:p w14:paraId="1BB55445" w14:textId="77777777" w:rsidR="0068749F" w:rsidRDefault="0068749F" w:rsidP="0068749F">
      <w:pPr>
        <w:overflowPunct/>
        <w:spacing w:after="0"/>
        <w:textAlignment w:val="auto"/>
      </w:pPr>
      <w:r>
        <w:t>A number of discussion points were listed in the email discussion;</w:t>
      </w:r>
    </w:p>
    <w:p w14:paraId="166E94EA" w14:textId="77777777" w:rsidR="0068749F" w:rsidRDefault="0068749F" w:rsidP="0068749F">
      <w:pPr>
        <w:overflowPunct/>
        <w:spacing w:after="0"/>
        <w:textAlignment w:val="auto"/>
        <w:rPr>
          <w:vertAlign w:val="superscript"/>
        </w:rPr>
      </w:pPr>
    </w:p>
    <w:p w14:paraId="2B53912D" w14:textId="3AF28A1F" w:rsidR="0068749F" w:rsidRPr="00A5364C" w:rsidRDefault="0068749F" w:rsidP="0068749F">
      <w:pPr>
        <w:overflowPunct/>
        <w:spacing w:beforeLines="50" w:before="120" w:after="0"/>
        <w:textAlignment w:val="auto"/>
        <w:rPr>
          <w:bCs/>
          <w:i/>
          <w:lang w:val="en-US"/>
        </w:rPr>
      </w:pPr>
      <w:r w:rsidRPr="00A5364C">
        <w:rPr>
          <w:b/>
          <w:bCs/>
          <w:i/>
          <w:lang w:val="en-US"/>
        </w:rPr>
        <w:t>Discussion point 1</w:t>
      </w:r>
      <w:r w:rsidR="0087414F">
        <w:rPr>
          <w:b/>
          <w:bCs/>
          <w:i/>
          <w:lang w:val="en-US"/>
        </w:rPr>
        <w:t xml:space="preserve"> and 2</w:t>
      </w:r>
      <w:r w:rsidRPr="00A5364C">
        <w:rPr>
          <w:b/>
          <w:bCs/>
          <w:i/>
          <w:lang w:val="en-US"/>
        </w:rPr>
        <w:t>.</w:t>
      </w:r>
      <w:r w:rsidRPr="00A5364C">
        <w:rPr>
          <w:bCs/>
          <w:i/>
          <w:lang w:val="en-US"/>
        </w:rPr>
        <w:t xml:space="preserve"> Companies are invited to provide their views on </w:t>
      </w:r>
      <w:bookmarkStart w:id="7" w:name="OLE_LINK310"/>
      <w:bookmarkStart w:id="8" w:name="OLE_LINK311"/>
      <w:r w:rsidRPr="00A5364C">
        <w:rPr>
          <w:bCs/>
          <w:i/>
          <w:lang w:val="en-US"/>
        </w:rPr>
        <w:t>the feasibility of UE group for wake-up signal</w:t>
      </w:r>
      <w:bookmarkEnd w:id="7"/>
      <w:bookmarkEnd w:id="8"/>
      <w:r w:rsidRPr="00A5364C">
        <w:rPr>
          <w:bCs/>
          <w:i/>
          <w:lang w:val="en-US"/>
        </w:rPr>
        <w:t xml:space="preserve"> in NB-IoT</w:t>
      </w:r>
      <w:r w:rsidR="0087414F">
        <w:rPr>
          <w:bCs/>
          <w:i/>
          <w:lang w:val="en-US"/>
        </w:rPr>
        <w:t xml:space="preserve"> or MTC</w:t>
      </w:r>
      <w:r w:rsidRPr="00A5364C">
        <w:rPr>
          <w:bCs/>
          <w:i/>
          <w:lang w:val="en-US"/>
        </w:rPr>
        <w:t>:</w:t>
      </w:r>
    </w:p>
    <w:p w14:paraId="3FF53FB8" w14:textId="011D306E" w:rsidR="0068749F" w:rsidRDefault="0068749F" w:rsidP="0068749F">
      <w:pPr>
        <w:overflowPunct/>
        <w:spacing w:beforeLines="50" w:before="120" w:after="0"/>
        <w:textAlignment w:val="auto"/>
        <w:rPr>
          <w:bCs/>
          <w:lang w:val="en-US"/>
        </w:rPr>
      </w:pPr>
      <w:r>
        <w:rPr>
          <w:bCs/>
          <w:lang w:val="en-US"/>
        </w:rPr>
        <w:t>Different opinions have been provided, and there seems not to be any consensus. Some companies think that creating subgroups would decrease the risk for false alarm probability</w:t>
      </w:r>
      <w:r w:rsidR="00911966">
        <w:rPr>
          <w:bCs/>
          <w:lang w:val="en-US"/>
        </w:rPr>
        <w:t>. O</w:t>
      </w:r>
      <w:r>
        <w:rPr>
          <w:bCs/>
          <w:lang w:val="en-US"/>
        </w:rPr>
        <w:t xml:space="preserve">ther </w:t>
      </w:r>
      <w:r w:rsidR="00911966">
        <w:rPr>
          <w:bCs/>
          <w:lang w:val="en-US"/>
        </w:rPr>
        <w:t xml:space="preserve">companies </w:t>
      </w:r>
      <w:r>
        <w:rPr>
          <w:bCs/>
          <w:lang w:val="en-US"/>
        </w:rPr>
        <w:t>think there is limited benefit since paging for IoT is sparse</w:t>
      </w:r>
      <w:r w:rsidR="00911966">
        <w:rPr>
          <w:bCs/>
          <w:lang w:val="en-US"/>
        </w:rPr>
        <w:t xml:space="preserve"> and</w:t>
      </w:r>
      <w:r>
        <w:rPr>
          <w:bCs/>
          <w:lang w:val="en-US"/>
        </w:rPr>
        <w:t xml:space="preserve"> there might be some addi</w:t>
      </w:r>
      <w:r w:rsidR="00E05703">
        <w:rPr>
          <w:bCs/>
          <w:lang w:val="en-US"/>
        </w:rPr>
        <w:t>ti</w:t>
      </w:r>
      <w:r>
        <w:rPr>
          <w:bCs/>
          <w:lang w:val="en-US"/>
        </w:rPr>
        <w:t>onal overhead</w:t>
      </w:r>
      <w:r w:rsidR="00911966">
        <w:rPr>
          <w:bCs/>
          <w:lang w:val="en-US"/>
        </w:rPr>
        <w:t>. Another view is</w:t>
      </w:r>
      <w:r>
        <w:rPr>
          <w:bCs/>
          <w:lang w:val="en-US"/>
        </w:rPr>
        <w:t xml:space="preserve"> that UE</w:t>
      </w:r>
      <w:r w:rsidR="0082406D">
        <w:rPr>
          <w:bCs/>
          <w:lang w:val="en-US"/>
        </w:rPr>
        <w:t>:</w:t>
      </w:r>
      <w:r>
        <w:rPr>
          <w:bCs/>
          <w:lang w:val="en-US"/>
        </w:rPr>
        <w:t>s that belongs to a group w</w:t>
      </w:r>
      <w:r w:rsidR="000A3815">
        <w:rPr>
          <w:bCs/>
          <w:lang w:val="en-US"/>
        </w:rPr>
        <w:t>h</w:t>
      </w:r>
      <w:r>
        <w:rPr>
          <w:bCs/>
          <w:lang w:val="en-US"/>
        </w:rPr>
        <w:t>ere some UE</w:t>
      </w:r>
      <w:r w:rsidR="0082406D">
        <w:rPr>
          <w:bCs/>
          <w:lang w:val="en-US"/>
        </w:rPr>
        <w:t>:</w:t>
      </w:r>
      <w:r>
        <w:rPr>
          <w:bCs/>
          <w:lang w:val="en-US"/>
        </w:rPr>
        <w:t xml:space="preserve">s are paged more frequently would be punished with a </w:t>
      </w:r>
      <w:r w:rsidR="00911966">
        <w:rPr>
          <w:bCs/>
          <w:lang w:val="en-US"/>
        </w:rPr>
        <w:t xml:space="preserve">higher amount </w:t>
      </w:r>
      <w:r>
        <w:rPr>
          <w:bCs/>
          <w:lang w:val="en-US"/>
        </w:rPr>
        <w:t>of false alarms.</w:t>
      </w:r>
    </w:p>
    <w:p w14:paraId="3E9A3D8D" w14:textId="77777777" w:rsidR="0068749F" w:rsidRPr="00EB13BF" w:rsidRDefault="0068749F" w:rsidP="0068749F">
      <w:pPr>
        <w:overflowPunct/>
        <w:spacing w:beforeLines="50" w:before="120" w:after="0"/>
        <w:textAlignment w:val="auto"/>
        <w:rPr>
          <w:b/>
          <w:bCs/>
          <w:lang w:val="en-US"/>
        </w:rPr>
      </w:pPr>
      <w:r w:rsidRPr="00B141AA">
        <w:rPr>
          <w:b/>
          <w:bCs/>
          <w:lang w:val="en-US"/>
        </w:rPr>
        <w:t>Observation 1:</w:t>
      </w:r>
      <w:r w:rsidRPr="00EB13BF">
        <w:rPr>
          <w:b/>
          <w:bCs/>
          <w:lang w:val="en-US"/>
        </w:rPr>
        <w:t xml:space="preserve"> There seems to be no consensus on creating subgroups within PO.</w:t>
      </w:r>
    </w:p>
    <w:p w14:paraId="3E381D8B" w14:textId="77777777" w:rsidR="0068749F" w:rsidRDefault="0068749F" w:rsidP="0068749F">
      <w:pPr>
        <w:overflowPunct/>
        <w:spacing w:beforeLines="50" w:before="120" w:after="0"/>
        <w:textAlignment w:val="auto"/>
        <w:rPr>
          <w:bCs/>
          <w:highlight w:val="yellow"/>
          <w:lang w:val="en-US"/>
        </w:rPr>
      </w:pPr>
    </w:p>
    <w:p w14:paraId="09D236BD" w14:textId="3EBFA8E9" w:rsidR="0068749F" w:rsidRDefault="0068749F" w:rsidP="0068749F">
      <w:pPr>
        <w:overflowPunct/>
        <w:spacing w:beforeLines="50" w:before="120" w:after="0"/>
        <w:textAlignment w:val="auto"/>
        <w:rPr>
          <w:bCs/>
          <w:lang w:val="en-US"/>
        </w:rPr>
      </w:pPr>
      <w:r w:rsidRPr="00557A98">
        <w:rPr>
          <w:bCs/>
          <w:lang w:val="en-US"/>
        </w:rPr>
        <w:t>Our view is that</w:t>
      </w:r>
      <w:r w:rsidR="00476F5F" w:rsidRPr="00557A98">
        <w:rPr>
          <w:bCs/>
          <w:lang w:val="en-US"/>
        </w:rPr>
        <w:t xml:space="preserve"> assigning one wake-up signal to multiple UE:s could be beneficial in terms of e.g. reduced number of WUS transmissions. In scenarios where the paging rate is very low for certain UE:s there is a potential WUS signaling load reduction by grouping</w:t>
      </w:r>
      <w:r w:rsidR="00911966">
        <w:rPr>
          <w:bCs/>
          <w:lang w:val="en-US"/>
        </w:rPr>
        <w:t xml:space="preserve"> multiple UE:s together</w:t>
      </w:r>
      <w:r w:rsidR="00476F5F" w:rsidRPr="00557A98">
        <w:rPr>
          <w:bCs/>
          <w:lang w:val="en-US"/>
        </w:rPr>
        <w:t>. Further we think the UE grouping should not be limited to UE:s associated to a single PO, but also multiple PO:s could be grouped and assigned a single WUS. The grouping should be controlled by the network.</w:t>
      </w:r>
    </w:p>
    <w:p w14:paraId="608AB0F2" w14:textId="57D7ACD9" w:rsidR="0068749F" w:rsidRPr="00EB13BF" w:rsidRDefault="0068749F" w:rsidP="0068749F">
      <w:pPr>
        <w:overflowPunct/>
        <w:spacing w:beforeLines="50" w:before="120" w:after="0"/>
        <w:textAlignment w:val="auto"/>
        <w:rPr>
          <w:b/>
          <w:bCs/>
          <w:lang w:val="en-US"/>
        </w:rPr>
      </w:pPr>
      <w:r w:rsidRPr="00B141AA">
        <w:rPr>
          <w:b/>
          <w:bCs/>
          <w:lang w:val="en-US"/>
        </w:rPr>
        <w:t>Proposal 1</w:t>
      </w:r>
      <w:r w:rsidRPr="00EB13BF">
        <w:rPr>
          <w:b/>
          <w:bCs/>
          <w:lang w:val="en-US"/>
        </w:rPr>
        <w:t>: It should be up to network configuration to have th</w:t>
      </w:r>
      <w:r w:rsidR="00476F5F" w:rsidRPr="00EB13BF">
        <w:rPr>
          <w:b/>
          <w:bCs/>
          <w:lang w:val="en-US"/>
        </w:rPr>
        <w:t>e</w:t>
      </w:r>
      <w:r w:rsidRPr="00EB13BF">
        <w:rPr>
          <w:b/>
          <w:bCs/>
          <w:lang w:val="en-US"/>
        </w:rPr>
        <w:t xml:space="preserve"> possibility of grouping UE</w:t>
      </w:r>
      <w:r w:rsidR="0082406D">
        <w:rPr>
          <w:b/>
          <w:bCs/>
          <w:lang w:val="en-US"/>
        </w:rPr>
        <w:t>:</w:t>
      </w:r>
      <w:r w:rsidRPr="00EB13BF">
        <w:rPr>
          <w:b/>
          <w:bCs/>
          <w:lang w:val="en-US"/>
        </w:rPr>
        <w:t xml:space="preserve">s belonging to </w:t>
      </w:r>
      <w:r w:rsidR="00476F5F" w:rsidRPr="00EB13BF">
        <w:rPr>
          <w:b/>
          <w:bCs/>
          <w:lang w:val="en-US"/>
        </w:rPr>
        <w:t>one or more</w:t>
      </w:r>
      <w:r w:rsidRPr="00EB13BF">
        <w:rPr>
          <w:b/>
          <w:bCs/>
          <w:lang w:val="en-US"/>
        </w:rPr>
        <w:t xml:space="preserve"> PO</w:t>
      </w:r>
      <w:r w:rsidR="00476F5F" w:rsidRPr="00EB13BF">
        <w:rPr>
          <w:b/>
          <w:bCs/>
          <w:lang w:val="en-US"/>
        </w:rPr>
        <w:t>:s.</w:t>
      </w:r>
    </w:p>
    <w:p w14:paraId="43B32E46" w14:textId="77777777" w:rsidR="0068749F" w:rsidRDefault="0068749F" w:rsidP="0068749F">
      <w:pPr>
        <w:overflowPunct/>
        <w:spacing w:beforeLines="50" w:before="120" w:after="0"/>
        <w:textAlignment w:val="auto"/>
        <w:rPr>
          <w:bCs/>
          <w:lang w:val="en-US"/>
        </w:rPr>
      </w:pPr>
    </w:p>
    <w:p w14:paraId="4C02FEA8" w14:textId="493CFC4E" w:rsidR="0068749F" w:rsidRPr="00A5364C" w:rsidRDefault="0068749F" w:rsidP="0068749F">
      <w:pPr>
        <w:overflowPunct/>
        <w:spacing w:beforeLines="50" w:before="120" w:after="0"/>
        <w:textAlignment w:val="auto"/>
        <w:rPr>
          <w:rFonts w:cs="Calibri Light"/>
          <w:bCs/>
          <w:i/>
          <w:lang w:val="en-US"/>
        </w:rPr>
      </w:pPr>
      <w:r w:rsidRPr="00A5364C">
        <w:rPr>
          <w:rFonts w:cs="Calibri Light"/>
          <w:b/>
          <w:bCs/>
          <w:i/>
          <w:lang w:val="en-US"/>
        </w:rPr>
        <w:t>Discussion point 3</w:t>
      </w:r>
      <w:r w:rsidR="0087414F">
        <w:rPr>
          <w:rFonts w:cs="Calibri Light"/>
          <w:b/>
          <w:bCs/>
          <w:i/>
          <w:lang w:val="en-US"/>
        </w:rPr>
        <w:t xml:space="preserve"> and 4</w:t>
      </w:r>
      <w:r w:rsidRPr="00A5364C">
        <w:rPr>
          <w:rFonts w:cs="Calibri Light"/>
          <w:b/>
          <w:bCs/>
          <w:i/>
          <w:lang w:val="en-US"/>
        </w:rPr>
        <w:t>.</w:t>
      </w:r>
      <w:r w:rsidRPr="00A5364C">
        <w:rPr>
          <w:rFonts w:cs="Calibri Light"/>
          <w:bCs/>
          <w:i/>
          <w:lang w:val="en-US"/>
        </w:rPr>
        <w:t xml:space="preserve"> </w:t>
      </w:r>
      <w:bookmarkStart w:id="9" w:name="OLE_LINK129"/>
      <w:bookmarkStart w:id="10" w:name="OLE_LINK130"/>
      <w:r w:rsidRPr="00A5364C">
        <w:rPr>
          <w:rFonts w:cs="Calibri Light"/>
          <w:bCs/>
          <w:i/>
          <w:lang w:val="en-US"/>
        </w:rPr>
        <w:t>Companies are invited to provide their views on the feasibility of mapping one wake-up signal to several POs in a PTW from the UE perspective in NB-IoT</w:t>
      </w:r>
      <w:bookmarkEnd w:id="9"/>
      <w:bookmarkEnd w:id="10"/>
      <w:r w:rsidR="00242875">
        <w:rPr>
          <w:rFonts w:cs="Calibri Light"/>
          <w:bCs/>
          <w:i/>
          <w:lang w:val="en-US"/>
        </w:rPr>
        <w:t xml:space="preserve"> and MTC</w:t>
      </w:r>
      <w:r w:rsidRPr="00A5364C">
        <w:rPr>
          <w:rFonts w:cs="Calibri Light"/>
          <w:bCs/>
          <w:i/>
          <w:lang w:val="en-US"/>
        </w:rPr>
        <w:t xml:space="preserve">: </w:t>
      </w:r>
    </w:p>
    <w:p w14:paraId="29F05AF5" w14:textId="080EE637" w:rsidR="0068749F" w:rsidRDefault="0068749F" w:rsidP="0068749F">
      <w:pPr>
        <w:overflowPunct/>
        <w:spacing w:beforeLines="50" w:before="120" w:after="0"/>
        <w:textAlignment w:val="auto"/>
        <w:rPr>
          <w:bCs/>
          <w:lang w:val="en-US"/>
        </w:rPr>
      </w:pPr>
      <w:r>
        <w:rPr>
          <w:bCs/>
          <w:lang w:val="en-US"/>
        </w:rPr>
        <w:lastRenderedPageBreak/>
        <w:t>Also for this discussion point different views were presented and no real consensus could be seen. Some companies think that it should be configurable how many WU</w:t>
      </w:r>
      <w:r w:rsidR="00760A09">
        <w:rPr>
          <w:bCs/>
          <w:lang w:val="en-US"/>
        </w:rPr>
        <w:t>S</w:t>
      </w:r>
      <w:r>
        <w:rPr>
          <w:bCs/>
          <w:lang w:val="en-US"/>
        </w:rPr>
        <w:t xml:space="preserve"> that should be applied to a PTW. Other companies raised some concern related to risk of paging delay if only one WUS is used for a PTW, in case this WUS is missed. This case could happen if the UE wakes up in another cell, or if the UE is not paged until it is in the middle of the PTW.</w:t>
      </w:r>
    </w:p>
    <w:p w14:paraId="04DE4060" w14:textId="3EA281B4" w:rsidR="0068749F" w:rsidRPr="00EB13BF" w:rsidRDefault="0068749F" w:rsidP="0068749F">
      <w:pPr>
        <w:overflowPunct/>
        <w:spacing w:beforeLines="50" w:before="120" w:after="0"/>
        <w:textAlignment w:val="auto"/>
        <w:rPr>
          <w:b/>
          <w:bCs/>
          <w:lang w:val="en-US"/>
        </w:rPr>
      </w:pPr>
      <w:r w:rsidRPr="00B141AA">
        <w:rPr>
          <w:b/>
          <w:bCs/>
          <w:lang w:val="en-US"/>
        </w:rPr>
        <w:t>Observation 2</w:t>
      </w:r>
      <w:r w:rsidRPr="00EB13BF">
        <w:rPr>
          <w:b/>
          <w:bCs/>
          <w:lang w:val="en-US"/>
        </w:rPr>
        <w:t>: There seems to be no consensus whether to map one WUS to several PO</w:t>
      </w:r>
      <w:r w:rsidR="00760A09">
        <w:rPr>
          <w:b/>
          <w:bCs/>
          <w:lang w:val="en-US"/>
        </w:rPr>
        <w:t>:</w:t>
      </w:r>
      <w:r w:rsidRPr="00EB13BF">
        <w:rPr>
          <w:b/>
          <w:bCs/>
          <w:lang w:val="en-US"/>
        </w:rPr>
        <w:t>s.</w:t>
      </w:r>
    </w:p>
    <w:p w14:paraId="5D584E68" w14:textId="77777777" w:rsidR="0068749F" w:rsidRDefault="0068749F" w:rsidP="0068749F">
      <w:pPr>
        <w:overflowPunct/>
        <w:spacing w:beforeLines="50" w:before="120" w:after="0"/>
        <w:textAlignment w:val="auto"/>
        <w:rPr>
          <w:highlight w:val="yellow"/>
          <w:lang w:val="en-US"/>
        </w:rPr>
      </w:pPr>
    </w:p>
    <w:p w14:paraId="1FC4DA14" w14:textId="6A3D01EB" w:rsidR="0068749F" w:rsidRDefault="0068749F" w:rsidP="0068749F">
      <w:pPr>
        <w:overflowPunct/>
        <w:spacing w:beforeLines="50" w:before="120" w:after="0"/>
        <w:textAlignment w:val="auto"/>
        <w:rPr>
          <w:lang w:val="en-US"/>
        </w:rPr>
      </w:pPr>
      <w:r w:rsidRPr="00557A98">
        <w:rPr>
          <w:lang w:val="en-US"/>
        </w:rPr>
        <w:t xml:space="preserve">In our view we think that it </w:t>
      </w:r>
      <w:r w:rsidR="00FF7192">
        <w:rPr>
          <w:lang w:val="en-US"/>
        </w:rPr>
        <w:t>may</w:t>
      </w:r>
      <w:r w:rsidR="00FF7192" w:rsidRPr="00557A98">
        <w:rPr>
          <w:lang w:val="en-US"/>
        </w:rPr>
        <w:t xml:space="preserve"> </w:t>
      </w:r>
      <w:r w:rsidRPr="00557A98">
        <w:rPr>
          <w:lang w:val="en-US"/>
        </w:rPr>
        <w:t xml:space="preserve">not always be needed to send one WUS for each Paging occasion inside the PTW. </w:t>
      </w:r>
      <w:r w:rsidR="00FF7192">
        <w:rPr>
          <w:lang w:val="en-US"/>
        </w:rPr>
        <w:t>O</w:t>
      </w:r>
      <w:r w:rsidRPr="00557A98">
        <w:rPr>
          <w:lang w:val="en-US"/>
        </w:rPr>
        <w:t xml:space="preserve">ne WUS </w:t>
      </w:r>
      <w:r w:rsidR="00FF7192">
        <w:rPr>
          <w:lang w:val="en-US"/>
        </w:rPr>
        <w:t>per</w:t>
      </w:r>
      <w:r w:rsidRPr="00557A98">
        <w:rPr>
          <w:lang w:val="en-US"/>
        </w:rPr>
        <w:t xml:space="preserve"> PTW may be sufficient in </w:t>
      </w:r>
      <w:r w:rsidR="00FF7192">
        <w:rPr>
          <w:lang w:val="en-US"/>
        </w:rPr>
        <w:t xml:space="preserve">some </w:t>
      </w:r>
      <w:r w:rsidRPr="00557A98">
        <w:rPr>
          <w:lang w:val="en-US"/>
        </w:rPr>
        <w:t xml:space="preserve">scenarios, but </w:t>
      </w:r>
      <w:r w:rsidR="00FF7192">
        <w:rPr>
          <w:lang w:val="en-US"/>
        </w:rPr>
        <w:t>we propose that the number of</w:t>
      </w:r>
      <w:r w:rsidRPr="00557A98">
        <w:rPr>
          <w:lang w:val="en-US"/>
        </w:rPr>
        <w:t xml:space="preserve"> WUS per PTW should be configurable.</w:t>
      </w:r>
    </w:p>
    <w:p w14:paraId="53650A39" w14:textId="77777777" w:rsidR="000A3815" w:rsidRDefault="000A3815" w:rsidP="0068749F">
      <w:pPr>
        <w:overflowPunct/>
        <w:spacing w:beforeLines="50" w:before="120" w:after="0"/>
        <w:textAlignment w:val="auto"/>
        <w:rPr>
          <w:lang w:val="en-US"/>
        </w:rPr>
      </w:pPr>
    </w:p>
    <w:p w14:paraId="66462018" w14:textId="64EC4950" w:rsidR="000A3815" w:rsidRDefault="000A3815" w:rsidP="0068749F">
      <w:pPr>
        <w:overflowPunct/>
        <w:spacing w:beforeLines="50" w:before="120" w:after="0"/>
        <w:textAlignment w:val="auto"/>
        <w:rPr>
          <w:bCs/>
          <w:lang w:val="en-US"/>
        </w:rPr>
      </w:pPr>
      <w:r>
        <w:rPr>
          <w:lang w:val="en-US"/>
        </w:rPr>
        <w:t xml:space="preserve">It should also be noted that if the WUS is </w:t>
      </w:r>
      <w:r w:rsidR="00C07367">
        <w:rPr>
          <w:lang w:val="en-US"/>
        </w:rPr>
        <w:t>signaled</w:t>
      </w:r>
      <w:r>
        <w:rPr>
          <w:lang w:val="en-US"/>
        </w:rPr>
        <w:t>, the UE would have to monitor all the POs in the PTW or all the POs that correspond to the WUS.  This would defeat the purpose of having a WUS. Hence, if a WUS is used for more than one PO, it should indicate whether the UE should monitor the individual WUS in the PTW rather than PO.  That is if the WUS at the start of PTW is detected the UE would proceed to monitor WUS prior to each PO</w:t>
      </w:r>
      <w:r w:rsidR="00FF7192">
        <w:rPr>
          <w:lang w:val="en-US"/>
        </w:rPr>
        <w:t>.</w:t>
      </w:r>
      <w:r>
        <w:rPr>
          <w:lang w:val="en-US"/>
        </w:rPr>
        <w:t xml:space="preserve"> </w:t>
      </w:r>
      <w:r w:rsidR="00FF7192">
        <w:rPr>
          <w:lang w:val="en-US"/>
        </w:rPr>
        <w:t>O</w:t>
      </w:r>
      <w:r>
        <w:rPr>
          <w:lang w:val="en-US"/>
        </w:rPr>
        <w:t>therwise if the WUS at the start of PTW is not detected the UE would skip monitoring WUS and PO in that PTW.</w:t>
      </w:r>
    </w:p>
    <w:p w14:paraId="5DEEF320" w14:textId="7B56B94B" w:rsidR="0068749F" w:rsidRPr="00EB13BF" w:rsidRDefault="0068749F" w:rsidP="0068749F">
      <w:pPr>
        <w:overflowPunct/>
        <w:spacing w:beforeLines="50" w:before="120" w:after="0"/>
        <w:textAlignment w:val="auto"/>
        <w:rPr>
          <w:b/>
          <w:bCs/>
          <w:lang w:val="en-US"/>
        </w:rPr>
      </w:pPr>
      <w:r w:rsidRPr="00B141AA">
        <w:rPr>
          <w:b/>
          <w:bCs/>
          <w:lang w:val="en-US"/>
        </w:rPr>
        <w:t>Proposal 2</w:t>
      </w:r>
      <w:r w:rsidRPr="00EB13BF">
        <w:rPr>
          <w:b/>
          <w:bCs/>
          <w:lang w:val="en-US"/>
        </w:rPr>
        <w:t>: It should</w:t>
      </w:r>
      <w:r w:rsidR="00242875" w:rsidRPr="00EB13BF">
        <w:rPr>
          <w:b/>
          <w:bCs/>
          <w:lang w:val="en-US"/>
        </w:rPr>
        <w:t xml:space="preserve"> be up to network to configure one WUS to one PO or to s</w:t>
      </w:r>
      <w:r w:rsidRPr="00EB13BF">
        <w:rPr>
          <w:b/>
          <w:bCs/>
          <w:lang w:val="en-US"/>
        </w:rPr>
        <w:t>everal PO</w:t>
      </w:r>
      <w:r w:rsidR="00760A09">
        <w:rPr>
          <w:b/>
          <w:bCs/>
          <w:lang w:val="en-US"/>
        </w:rPr>
        <w:t>:</w:t>
      </w:r>
      <w:r w:rsidRPr="00EB13BF">
        <w:rPr>
          <w:b/>
          <w:bCs/>
          <w:lang w:val="en-US"/>
        </w:rPr>
        <w:t>s</w:t>
      </w:r>
      <w:r w:rsidR="00B141AA">
        <w:rPr>
          <w:b/>
          <w:bCs/>
          <w:lang w:val="en-US"/>
        </w:rPr>
        <w:t xml:space="preserve"> within PTW</w:t>
      </w:r>
      <w:r w:rsidRPr="00EB13BF">
        <w:rPr>
          <w:b/>
          <w:bCs/>
          <w:lang w:val="en-US"/>
        </w:rPr>
        <w:t>.</w:t>
      </w:r>
    </w:p>
    <w:p w14:paraId="32F205DE" w14:textId="77777777" w:rsidR="0068749F" w:rsidRDefault="0068749F" w:rsidP="0068749F">
      <w:pPr>
        <w:overflowPunct/>
        <w:spacing w:beforeLines="50" w:before="120" w:after="0"/>
        <w:textAlignment w:val="auto"/>
        <w:rPr>
          <w:bCs/>
          <w:lang w:val="en-US"/>
        </w:rPr>
      </w:pPr>
    </w:p>
    <w:p w14:paraId="09D7D711" w14:textId="77777777" w:rsidR="0068749F" w:rsidRDefault="0068749F" w:rsidP="0068749F">
      <w:pPr>
        <w:overflowPunct/>
        <w:spacing w:after="0"/>
        <w:textAlignment w:val="auto"/>
        <w:rPr>
          <w:rFonts w:cs="Calibri Light"/>
          <w:b/>
          <w:bCs/>
          <w:i/>
          <w:lang w:val="en-US"/>
        </w:rPr>
      </w:pPr>
    </w:p>
    <w:p w14:paraId="38624A3E" w14:textId="06677791" w:rsidR="0068749F" w:rsidRPr="00A5364C" w:rsidRDefault="0068749F" w:rsidP="0068749F">
      <w:pPr>
        <w:overflowPunct/>
        <w:spacing w:after="0"/>
        <w:textAlignment w:val="auto"/>
        <w:rPr>
          <w:rFonts w:cs="Calibri Light"/>
          <w:bCs/>
          <w:i/>
          <w:lang w:val="en-US"/>
        </w:rPr>
      </w:pPr>
      <w:r w:rsidRPr="00A5364C">
        <w:rPr>
          <w:rFonts w:cs="Calibri Light"/>
          <w:b/>
          <w:bCs/>
          <w:i/>
          <w:lang w:val="en-US"/>
        </w:rPr>
        <w:t>Discussion point 5</w:t>
      </w:r>
      <w:r w:rsidR="00242875">
        <w:rPr>
          <w:rFonts w:cs="Calibri Light"/>
          <w:b/>
          <w:bCs/>
          <w:i/>
          <w:lang w:val="en-US"/>
        </w:rPr>
        <w:t xml:space="preserve"> and 6</w:t>
      </w:r>
      <w:r w:rsidRPr="00A5364C">
        <w:rPr>
          <w:rFonts w:cs="Calibri Light"/>
          <w:b/>
          <w:bCs/>
          <w:i/>
          <w:lang w:val="en-US"/>
        </w:rPr>
        <w:t>.</w:t>
      </w:r>
      <w:r w:rsidRPr="00A5364C">
        <w:rPr>
          <w:rFonts w:cs="Calibri Light"/>
          <w:bCs/>
          <w:i/>
          <w:lang w:val="en-US"/>
        </w:rPr>
        <w:t xml:space="preserve"> Companies are invited to provide their views on how to enable/disable the usage of wake-up signal in NB-IoT</w:t>
      </w:r>
      <w:r w:rsidR="00242875">
        <w:rPr>
          <w:rFonts w:cs="Calibri Light"/>
          <w:bCs/>
          <w:i/>
          <w:lang w:val="en-US"/>
        </w:rPr>
        <w:t xml:space="preserve"> and MTC</w:t>
      </w:r>
      <w:r w:rsidRPr="00A5364C">
        <w:rPr>
          <w:rFonts w:cs="Calibri Light"/>
          <w:bCs/>
          <w:i/>
          <w:lang w:val="en-US"/>
        </w:rPr>
        <w:t>.</w:t>
      </w:r>
    </w:p>
    <w:p w14:paraId="2DC706AA" w14:textId="77777777" w:rsidR="0068749F" w:rsidRDefault="0068749F" w:rsidP="0068749F">
      <w:pPr>
        <w:rPr>
          <w:lang w:val="en-US"/>
        </w:rPr>
      </w:pPr>
    </w:p>
    <w:p w14:paraId="47576EF1" w14:textId="77777777" w:rsidR="0068749F" w:rsidRDefault="0068749F" w:rsidP="0068749F">
      <w:pPr>
        <w:rPr>
          <w:lang w:val="en-US"/>
        </w:rPr>
      </w:pPr>
      <w:r>
        <w:rPr>
          <w:lang w:val="en-US"/>
        </w:rPr>
        <w:t>For this question there seems to be consensus that the enabling/disabling is handled via system information.</w:t>
      </w:r>
    </w:p>
    <w:p w14:paraId="0047DC76" w14:textId="77777777" w:rsidR="0068749F" w:rsidRPr="00EB13BF" w:rsidRDefault="0068749F" w:rsidP="0068749F">
      <w:pPr>
        <w:overflowPunct/>
        <w:spacing w:beforeLines="50" w:before="120" w:after="0"/>
        <w:textAlignment w:val="auto"/>
        <w:rPr>
          <w:b/>
          <w:bCs/>
          <w:lang w:val="en-US"/>
        </w:rPr>
      </w:pPr>
      <w:r w:rsidRPr="00B141AA">
        <w:rPr>
          <w:b/>
          <w:bCs/>
          <w:lang w:val="en-US"/>
        </w:rPr>
        <w:t>Observation 3</w:t>
      </w:r>
      <w:r w:rsidRPr="00EB13BF">
        <w:rPr>
          <w:b/>
          <w:bCs/>
          <w:lang w:val="en-US"/>
        </w:rPr>
        <w:t xml:space="preserve">: </w:t>
      </w:r>
      <w:r w:rsidRPr="00EB13BF">
        <w:rPr>
          <w:b/>
          <w:lang w:val="en-US"/>
        </w:rPr>
        <w:t>There seems to be consensus that the enabling/disabling is handled via system information.</w:t>
      </w:r>
    </w:p>
    <w:p w14:paraId="5FE1443A" w14:textId="77777777" w:rsidR="0068749F" w:rsidRDefault="0068749F" w:rsidP="0068749F">
      <w:pPr>
        <w:rPr>
          <w:lang w:val="en-US"/>
        </w:rPr>
      </w:pPr>
    </w:p>
    <w:p w14:paraId="60034919" w14:textId="53F63A69" w:rsidR="0068749F" w:rsidRDefault="0068749F" w:rsidP="0068749F">
      <w:pPr>
        <w:rPr>
          <w:lang w:val="en-US"/>
        </w:rPr>
      </w:pPr>
      <w:r w:rsidRPr="00557A98">
        <w:rPr>
          <w:lang w:val="en-US"/>
        </w:rPr>
        <w:t xml:space="preserve">In some scenarios </w:t>
      </w:r>
      <w:r w:rsidR="00131F6D" w:rsidRPr="00557A98">
        <w:rPr>
          <w:lang w:val="en-US"/>
        </w:rPr>
        <w:t xml:space="preserve">e.g. </w:t>
      </w:r>
      <w:r w:rsidRPr="00557A98">
        <w:rPr>
          <w:lang w:val="en-US"/>
        </w:rPr>
        <w:t>where the UE has been handed over from a cell that did not support WUS to a cell that do support WUS, there could be an indication in the RRC connection Release message that WUS is enabled in this cell for Idle mode</w:t>
      </w:r>
      <w:r w:rsidR="0082406D">
        <w:rPr>
          <w:lang w:val="en-US"/>
        </w:rPr>
        <w:t xml:space="preserve"> </w:t>
      </w:r>
      <w:r w:rsidRPr="00557A98">
        <w:rPr>
          <w:lang w:val="en-US"/>
        </w:rPr>
        <w:t>.</w:t>
      </w:r>
    </w:p>
    <w:p w14:paraId="79183F1C" w14:textId="77777777" w:rsidR="0068749F" w:rsidRPr="00EB13BF" w:rsidRDefault="0068749F" w:rsidP="0068749F">
      <w:pPr>
        <w:rPr>
          <w:b/>
          <w:lang w:val="en-US"/>
        </w:rPr>
      </w:pPr>
      <w:r w:rsidRPr="00B141AA">
        <w:rPr>
          <w:b/>
          <w:lang w:val="en-US"/>
        </w:rPr>
        <w:t xml:space="preserve">Proposal 3: </w:t>
      </w:r>
      <w:r w:rsidRPr="00EB13BF">
        <w:rPr>
          <w:b/>
          <w:lang w:val="en-US"/>
        </w:rPr>
        <w:t>There could be an indication in the RRC connection Release message that WUS is enabled in this cell for Idle mode.</w:t>
      </w:r>
    </w:p>
    <w:p w14:paraId="378B0D98" w14:textId="77777777" w:rsidR="00C07367" w:rsidRDefault="00C07367" w:rsidP="00EF7199">
      <w:pPr>
        <w:rPr>
          <w:lang w:val="en-US"/>
        </w:rPr>
      </w:pPr>
    </w:p>
    <w:p w14:paraId="3F24C159" w14:textId="523B62A3" w:rsidR="00DF734F" w:rsidRDefault="00DF734F" w:rsidP="00DF734F">
      <w:pPr>
        <w:pStyle w:val="Heading2"/>
        <w:rPr>
          <w:lang w:val="en-US"/>
        </w:rPr>
      </w:pPr>
      <w:r>
        <w:rPr>
          <w:lang w:val="en-US"/>
        </w:rPr>
        <w:t>Mobility</w:t>
      </w:r>
    </w:p>
    <w:p w14:paraId="004B1A09" w14:textId="173BC9AD" w:rsidR="00451DDA" w:rsidRPr="00A47910" w:rsidRDefault="00451DDA" w:rsidP="00451DDA">
      <w:pPr>
        <w:rPr>
          <w:lang w:val="en-US"/>
        </w:rPr>
      </w:pPr>
      <w:r>
        <w:rPr>
          <w:lang w:val="en-US"/>
        </w:rPr>
        <w:t>In the legacy DRX scheme, whenever</w:t>
      </w:r>
      <w:r w:rsidRPr="00A47910">
        <w:rPr>
          <w:lang w:val="en-US"/>
        </w:rPr>
        <w:t xml:space="preserve"> the UE wakes up from DRX</w:t>
      </w:r>
      <w:r w:rsidR="00EB13BF">
        <w:rPr>
          <w:lang w:val="en-US"/>
        </w:rPr>
        <w:t>/eDRX</w:t>
      </w:r>
      <w:r w:rsidRPr="00A47910">
        <w:rPr>
          <w:lang w:val="en-US"/>
        </w:rPr>
        <w:t>,</w:t>
      </w:r>
      <w:r>
        <w:rPr>
          <w:lang w:val="en-US"/>
        </w:rPr>
        <w:t xml:space="preserve"> in addition to monitoring the channel for possible paging in POs,</w:t>
      </w:r>
      <w:r w:rsidRPr="00A47910">
        <w:rPr>
          <w:lang w:val="en-US"/>
        </w:rPr>
        <w:t xml:space="preserve"> it needs to check the following: </w:t>
      </w:r>
    </w:p>
    <w:p w14:paraId="5C32784D" w14:textId="702E218D" w:rsidR="00451DDA" w:rsidRPr="00EB13BF" w:rsidRDefault="00451DDA" w:rsidP="00451DDA">
      <w:pPr>
        <w:pStyle w:val="ListParagraph"/>
        <w:numPr>
          <w:ilvl w:val="0"/>
          <w:numId w:val="16"/>
        </w:numPr>
        <w:spacing w:after="200" w:line="276" w:lineRule="auto"/>
        <w:contextualSpacing/>
        <w:jc w:val="both"/>
        <w:rPr>
          <w:rFonts w:ascii="Times New Roman" w:eastAsia="SimSun" w:hAnsi="Times New Roman"/>
          <w:szCs w:val="20"/>
          <w:lang w:eastAsia="zh-CN"/>
        </w:rPr>
      </w:pPr>
      <w:r w:rsidRPr="00EB13BF">
        <w:rPr>
          <w:rFonts w:ascii="Times New Roman" w:eastAsia="SimSun" w:hAnsi="Times New Roman"/>
          <w:szCs w:val="20"/>
          <w:lang w:eastAsia="zh-CN"/>
        </w:rPr>
        <w:t xml:space="preserve">If the UE is configured with DRX cycle, the UE shall measure the RSRP and RSRQ level of the serving cell and evaluate the cell selection criterion S defined in  </w:t>
      </w:r>
      <w:r w:rsidR="0082406D">
        <w:rPr>
          <w:rFonts w:ascii="Times New Roman" w:eastAsia="SimSun" w:hAnsi="Times New Roman"/>
          <w:szCs w:val="20"/>
          <w:lang w:eastAsia="zh-CN"/>
        </w:rPr>
        <w:fldChar w:fldCharType="begin"/>
      </w:r>
      <w:r w:rsidR="0082406D">
        <w:rPr>
          <w:rFonts w:ascii="Times New Roman" w:eastAsia="SimSun" w:hAnsi="Times New Roman"/>
          <w:szCs w:val="20"/>
          <w:lang w:eastAsia="zh-CN"/>
        </w:rPr>
        <w:instrText xml:space="preserve"> REF _Ref498603251 \r \h </w:instrText>
      </w:r>
      <w:r w:rsidR="0082406D">
        <w:rPr>
          <w:rFonts w:ascii="Times New Roman" w:eastAsia="SimSun" w:hAnsi="Times New Roman"/>
          <w:szCs w:val="20"/>
          <w:lang w:eastAsia="zh-CN"/>
        </w:rPr>
      </w:r>
      <w:r w:rsidR="0082406D">
        <w:rPr>
          <w:rFonts w:ascii="Times New Roman" w:eastAsia="SimSun" w:hAnsi="Times New Roman"/>
          <w:szCs w:val="20"/>
          <w:lang w:eastAsia="zh-CN"/>
        </w:rPr>
        <w:fldChar w:fldCharType="separate"/>
      </w:r>
      <w:r w:rsidR="0082406D">
        <w:rPr>
          <w:rFonts w:ascii="Times New Roman" w:eastAsia="SimSun" w:hAnsi="Times New Roman"/>
          <w:szCs w:val="20"/>
          <w:lang w:eastAsia="zh-CN"/>
        </w:rPr>
        <w:t>[5]</w:t>
      </w:r>
      <w:r w:rsidR="0082406D">
        <w:rPr>
          <w:rFonts w:ascii="Times New Roman" w:eastAsia="SimSun" w:hAnsi="Times New Roman"/>
          <w:szCs w:val="20"/>
          <w:lang w:eastAsia="zh-CN"/>
        </w:rPr>
        <w:fldChar w:fldCharType="end"/>
      </w:r>
      <w:r w:rsidR="0082406D">
        <w:rPr>
          <w:rFonts w:ascii="Times New Roman" w:eastAsia="SimSun" w:hAnsi="Times New Roman"/>
          <w:szCs w:val="20"/>
          <w:lang w:eastAsia="zh-CN"/>
        </w:rPr>
        <w:t xml:space="preserve"> </w:t>
      </w:r>
      <w:r w:rsidRPr="00EB13BF">
        <w:rPr>
          <w:rFonts w:ascii="Times New Roman" w:eastAsia="SimSun" w:hAnsi="Times New Roman"/>
          <w:szCs w:val="20"/>
          <w:lang w:eastAsia="zh-CN"/>
        </w:rPr>
        <w:t>for the serving cell at least every DRX cycle,</w:t>
      </w:r>
    </w:p>
    <w:p w14:paraId="173E022F" w14:textId="77777777" w:rsidR="00451DDA" w:rsidRPr="00EB13BF" w:rsidRDefault="00451DDA" w:rsidP="00451DDA">
      <w:pPr>
        <w:pStyle w:val="ListParagraph"/>
        <w:numPr>
          <w:ilvl w:val="0"/>
          <w:numId w:val="16"/>
        </w:numPr>
        <w:spacing w:after="200" w:line="276" w:lineRule="auto"/>
        <w:contextualSpacing/>
        <w:jc w:val="both"/>
        <w:rPr>
          <w:rFonts w:ascii="Times New Roman" w:eastAsia="SimSun" w:hAnsi="Times New Roman"/>
          <w:szCs w:val="20"/>
          <w:lang w:eastAsia="zh-CN"/>
        </w:rPr>
      </w:pPr>
      <w:r w:rsidRPr="00EB13BF">
        <w:rPr>
          <w:rFonts w:ascii="Times New Roman" w:eastAsia="SimSun" w:hAnsi="Times New Roman"/>
          <w:szCs w:val="20"/>
          <w:lang w:eastAsia="zh-CN"/>
        </w:rPr>
        <w:t>If the UE is configured with eDRX cycle, the UE shall measure N consecutive DRX cycles within a single Paging Time Window (PTW) and check whether the serving cell does fulfill the cell selection criterion S.</w:t>
      </w:r>
    </w:p>
    <w:p w14:paraId="40E68FA1" w14:textId="510FA890" w:rsidR="00451DDA" w:rsidRDefault="001C290D" w:rsidP="00451DDA">
      <w:pPr>
        <w:spacing w:after="200" w:line="276" w:lineRule="auto"/>
        <w:contextualSpacing/>
        <w:rPr>
          <w:lang w:val="en-US"/>
        </w:rPr>
      </w:pPr>
      <w:r>
        <w:rPr>
          <w:lang w:val="en-US"/>
        </w:rPr>
        <w:t>Moreover, t</w:t>
      </w:r>
      <w:r w:rsidRPr="00122C92">
        <w:rPr>
          <w:lang w:val="en-US"/>
        </w:rPr>
        <w:t>o</w:t>
      </w:r>
      <w:r>
        <w:rPr>
          <w:lang w:val="en-US"/>
        </w:rPr>
        <w:t xml:space="preserve"> </w:t>
      </w:r>
      <w:r w:rsidR="00451DDA">
        <w:rPr>
          <w:lang w:val="en-US"/>
        </w:rPr>
        <w:t>be able to</w:t>
      </w:r>
      <w:r w:rsidR="00451DDA" w:rsidRPr="00122C92">
        <w:rPr>
          <w:lang w:val="en-US"/>
        </w:rPr>
        <w:t xml:space="preserve"> </w:t>
      </w:r>
      <w:r w:rsidR="00451DDA" w:rsidRPr="00A47910">
        <w:rPr>
          <w:rFonts w:cs="v4.2.0"/>
          <w:lang w:val="en-US"/>
        </w:rPr>
        <w:t>measure the RSRP and RSRQ</w:t>
      </w:r>
      <w:r w:rsidR="00451DDA">
        <w:rPr>
          <w:rFonts w:cs="v4.2.0"/>
          <w:lang w:val="en-US"/>
        </w:rPr>
        <w:t xml:space="preserve"> of the serving cell and to detect mobility as shown in Figure 1</w:t>
      </w:r>
      <w:r w:rsidR="00451DDA" w:rsidRPr="00A47910">
        <w:rPr>
          <w:rFonts w:cs="v4.2.0"/>
          <w:lang w:val="en-US"/>
        </w:rPr>
        <w:t>, the UE</w:t>
      </w:r>
      <w:r w:rsidR="00451DDA">
        <w:rPr>
          <w:lang w:val="en-US"/>
        </w:rPr>
        <w:t xml:space="preserve"> may need</w:t>
      </w:r>
      <w:r w:rsidR="00451DDA" w:rsidRPr="00825D37">
        <w:rPr>
          <w:lang w:val="en-US"/>
        </w:rPr>
        <w:t xml:space="preserve"> to first perform energy costly synchronization</w:t>
      </w:r>
      <w:r>
        <w:rPr>
          <w:lang w:val="en-US"/>
        </w:rPr>
        <w:t xml:space="preserve"> and followed by the measurements using the received </w:t>
      </w:r>
      <w:r>
        <w:rPr>
          <w:lang w:val="en-US"/>
        </w:rPr>
        <w:lastRenderedPageBreak/>
        <w:t>reference signals (e.g. CRS)</w:t>
      </w:r>
      <w:r w:rsidR="00451DDA" w:rsidRPr="00825D37">
        <w:rPr>
          <w:lang w:val="en-US"/>
        </w:rPr>
        <w:t>. This</w:t>
      </w:r>
      <w:r w:rsidR="00451DDA">
        <w:rPr>
          <w:lang w:val="en-US"/>
        </w:rPr>
        <w:t xml:space="preserve">, as shown in </w:t>
      </w:r>
      <w:r w:rsidR="0082406D">
        <w:rPr>
          <w:lang w:val="en-US"/>
        </w:rPr>
        <w:fldChar w:fldCharType="begin"/>
      </w:r>
      <w:r w:rsidR="0082406D">
        <w:rPr>
          <w:lang w:val="en-US"/>
        </w:rPr>
        <w:instrText xml:space="preserve"> REF _Ref498603301 \h </w:instrText>
      </w:r>
      <w:r w:rsidR="0082406D">
        <w:rPr>
          <w:lang w:val="en-US"/>
        </w:rPr>
      </w:r>
      <w:r w:rsidR="0082406D">
        <w:rPr>
          <w:lang w:val="en-US"/>
        </w:rPr>
        <w:fldChar w:fldCharType="separate"/>
      </w:r>
      <w:r w:rsidR="0082406D">
        <w:t xml:space="preserve">Figure </w:t>
      </w:r>
      <w:r w:rsidR="0082406D">
        <w:rPr>
          <w:noProof/>
        </w:rPr>
        <w:t>1</w:t>
      </w:r>
      <w:r w:rsidR="0082406D">
        <w:rPr>
          <w:lang w:val="en-US"/>
        </w:rPr>
        <w:fldChar w:fldCharType="end"/>
      </w:r>
      <w:r w:rsidR="008D5B86">
        <w:rPr>
          <w:lang w:val="en-US"/>
        </w:rPr>
        <w:t>, in</w:t>
      </w:r>
      <w:r w:rsidR="00451DDA" w:rsidRPr="00825D37">
        <w:rPr>
          <w:lang w:val="en-US"/>
        </w:rPr>
        <w:t xml:space="preserve"> return reduces the effect of the possible energy savings that can be achieved using WUS</w:t>
      </w:r>
      <w:r w:rsidR="006E7E2E">
        <w:rPr>
          <w:lang w:val="en-US"/>
        </w:rPr>
        <w:t>.</w:t>
      </w:r>
      <w:r w:rsidR="00451DDA">
        <w:rPr>
          <w:lang w:val="en-US"/>
        </w:rPr>
        <w:t xml:space="preserve"> </w:t>
      </w:r>
    </w:p>
    <w:p w14:paraId="6820E30F" w14:textId="77777777" w:rsidR="00451DDA" w:rsidRDefault="00451DDA" w:rsidP="00451DDA">
      <w:pPr>
        <w:spacing w:after="200" w:line="276" w:lineRule="auto"/>
        <w:contextualSpacing/>
        <w:rPr>
          <w:lang w:val="en-US"/>
        </w:rPr>
      </w:pPr>
    </w:p>
    <w:p w14:paraId="50B3B2E8" w14:textId="77777777" w:rsidR="00451DDA" w:rsidRDefault="00451DDA" w:rsidP="00451DDA">
      <w:pPr>
        <w:spacing w:after="200" w:line="276" w:lineRule="auto"/>
        <w:contextualSpacing/>
        <w:rPr>
          <w:lang w:val="en-US"/>
        </w:rPr>
      </w:pPr>
      <w:r>
        <w:object w:dxaOrig="12372" w:dyaOrig="2103" w14:anchorId="49184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76.5pt" o:ole="">
            <v:imagedata r:id="rId8" o:title=""/>
          </v:shape>
          <o:OLEObject Type="Embed" ProgID="Visio.Drawing.11" ShapeID="_x0000_i1025" DrawAspect="Content" ObjectID="_1572364774" r:id="rId9"/>
        </w:object>
      </w:r>
    </w:p>
    <w:p w14:paraId="18E33CCF" w14:textId="77777777" w:rsidR="00451DDA" w:rsidRDefault="00451DDA" w:rsidP="00451DDA">
      <w:pPr>
        <w:pStyle w:val="Caption"/>
        <w:rPr>
          <w:lang w:val="en-US"/>
        </w:rPr>
      </w:pPr>
      <w:bookmarkStart w:id="11" w:name="_Ref498603301"/>
      <w:r>
        <w:t xml:space="preserve">Figure </w:t>
      </w:r>
      <w:r>
        <w:fldChar w:fldCharType="begin"/>
      </w:r>
      <w:r>
        <w:instrText xml:space="preserve"> SEQ Figure \* ARABIC </w:instrText>
      </w:r>
      <w:r>
        <w:fldChar w:fldCharType="separate"/>
      </w:r>
      <w:r>
        <w:rPr>
          <w:noProof/>
        </w:rPr>
        <w:t>1</w:t>
      </w:r>
      <w:r>
        <w:fldChar w:fldCharType="end"/>
      </w:r>
      <w:bookmarkEnd w:id="11"/>
      <w:r>
        <w:t xml:space="preserve"> – Legacy DRX</w:t>
      </w:r>
    </w:p>
    <w:p w14:paraId="60A09276" w14:textId="55DBAB73" w:rsidR="00451DDA" w:rsidRDefault="00451DDA" w:rsidP="00451DDA">
      <w:pPr>
        <w:spacing w:after="200" w:line="276" w:lineRule="auto"/>
        <w:contextualSpacing/>
        <w:rPr>
          <w:lang w:val="en-US"/>
        </w:rPr>
      </w:pPr>
      <w:r>
        <w:rPr>
          <w:lang w:val="en-US"/>
        </w:rPr>
        <w:t xml:space="preserve">In the email discussion “discussion point 5”, it is proposed that there is an indication in system information whether WUS is enabled or disabled in a cell. It is however unclear how a UE configured with WUS, will behave when it wakes up in another (new) cell.  </w:t>
      </w:r>
    </w:p>
    <w:p w14:paraId="0B1F9ABA" w14:textId="77777777" w:rsidR="00451DDA" w:rsidRDefault="00451DDA" w:rsidP="00451DDA">
      <w:pPr>
        <w:spacing w:after="200" w:line="276" w:lineRule="auto"/>
        <w:contextualSpacing/>
        <w:rPr>
          <w:lang w:val="en-US"/>
        </w:rPr>
      </w:pPr>
    </w:p>
    <w:p w14:paraId="7E534D9F" w14:textId="7B8AC3CA" w:rsidR="00295497" w:rsidRPr="00EB13BF" w:rsidRDefault="00DF734F" w:rsidP="00295497">
      <w:pPr>
        <w:rPr>
          <w:b/>
          <w:lang w:val="en-US"/>
        </w:rPr>
      </w:pPr>
      <w:r w:rsidRPr="00B141AA">
        <w:rPr>
          <w:b/>
          <w:lang w:val="en-US"/>
        </w:rPr>
        <w:t xml:space="preserve">Observation </w:t>
      </w:r>
      <w:r w:rsidR="00C07367" w:rsidRPr="00B141AA">
        <w:rPr>
          <w:b/>
          <w:lang w:val="en-US"/>
        </w:rPr>
        <w:t>4</w:t>
      </w:r>
      <w:r w:rsidRPr="00B141AA">
        <w:rPr>
          <w:b/>
          <w:lang w:val="en-US"/>
        </w:rPr>
        <w:t>:</w:t>
      </w:r>
      <w:r w:rsidR="00863AEE" w:rsidRPr="00EB13BF">
        <w:rPr>
          <w:b/>
          <w:lang w:val="en-US"/>
        </w:rPr>
        <w:t xml:space="preserve"> </w:t>
      </w:r>
      <w:r w:rsidR="00295497" w:rsidRPr="00EB13BF">
        <w:rPr>
          <w:b/>
          <w:lang w:val="en-US"/>
        </w:rPr>
        <w:t xml:space="preserve">Using legacy RSRP and RSRQ to measure the strength of the serving cell </w:t>
      </w:r>
      <w:r w:rsidR="00451DDA" w:rsidRPr="00EB13BF">
        <w:rPr>
          <w:b/>
          <w:lang w:val="en-US"/>
        </w:rPr>
        <w:t xml:space="preserve">and to detect mobility </w:t>
      </w:r>
      <w:r w:rsidR="00295497" w:rsidRPr="00EB13BF">
        <w:rPr>
          <w:b/>
          <w:lang w:val="en-US"/>
        </w:rPr>
        <w:t>reduces the effect of the energy savings that can be achieved using WUS scheme.</w:t>
      </w:r>
    </w:p>
    <w:p w14:paraId="1280C698" w14:textId="77777777" w:rsidR="00451DDA" w:rsidRDefault="00451DDA" w:rsidP="00451DDA">
      <w:pPr>
        <w:rPr>
          <w:lang w:val="en-US"/>
        </w:rPr>
      </w:pPr>
    </w:p>
    <w:p w14:paraId="4324D56D" w14:textId="77777777" w:rsidR="00451DDA" w:rsidRPr="00825D37" w:rsidRDefault="00451DDA" w:rsidP="00451DDA">
      <w:pPr>
        <w:rPr>
          <w:lang w:val="en-US"/>
        </w:rPr>
      </w:pPr>
      <w:r>
        <w:rPr>
          <w:lang w:val="en-US"/>
        </w:rPr>
        <w:t>In a WUS-enabled UE/MTC system, to avoid using costly l</w:t>
      </w:r>
      <w:r w:rsidRPr="00122C92">
        <w:rPr>
          <w:lang w:val="en-US"/>
        </w:rPr>
        <w:t>egacy approach</w:t>
      </w:r>
      <w:r>
        <w:rPr>
          <w:lang w:val="en-US"/>
        </w:rPr>
        <w:t xml:space="preserve"> for </w:t>
      </w:r>
      <w:r w:rsidRPr="00122C92">
        <w:rPr>
          <w:lang w:val="en-US"/>
        </w:rPr>
        <w:t xml:space="preserve">signal strength </w:t>
      </w:r>
      <w:r>
        <w:rPr>
          <w:lang w:val="en-US"/>
        </w:rPr>
        <w:t xml:space="preserve">evaluation </w:t>
      </w:r>
      <w:r w:rsidRPr="00122C92">
        <w:rPr>
          <w:lang w:val="en-US"/>
        </w:rPr>
        <w:t>of the serving cell</w:t>
      </w:r>
      <w:r>
        <w:rPr>
          <w:lang w:val="en-US"/>
        </w:rPr>
        <w:t>, the wake-up signaling needs to also support</w:t>
      </w:r>
      <w:r w:rsidRPr="00825D37">
        <w:rPr>
          <w:lang w:val="en-US"/>
        </w:rPr>
        <w:t xml:space="preserve"> </w:t>
      </w:r>
      <w:r>
        <w:rPr>
          <w:lang w:val="en-US"/>
        </w:rPr>
        <w:t xml:space="preserve">possibility </w:t>
      </w:r>
      <w:r w:rsidRPr="00825D37">
        <w:rPr>
          <w:lang w:val="en-US"/>
        </w:rPr>
        <w:t xml:space="preserve">of </w:t>
      </w:r>
      <w:r>
        <w:rPr>
          <w:lang w:val="en-US"/>
        </w:rPr>
        <w:t xml:space="preserve">measuring </w:t>
      </w:r>
      <w:r w:rsidRPr="00825D37">
        <w:rPr>
          <w:lang w:val="en-US"/>
        </w:rPr>
        <w:t>the signal strength of a</w:t>
      </w:r>
      <w:r>
        <w:rPr>
          <w:lang w:val="en-US"/>
        </w:rPr>
        <w:t xml:space="preserve"> serving cell.</w:t>
      </w:r>
      <w:r w:rsidRPr="00825D37">
        <w:rPr>
          <w:lang w:val="en-US"/>
        </w:rPr>
        <w:t xml:space="preserve"> </w:t>
      </w:r>
    </w:p>
    <w:p w14:paraId="51870E77" w14:textId="77777777" w:rsidR="00451DDA" w:rsidRDefault="00451DDA" w:rsidP="00295497">
      <w:pPr>
        <w:rPr>
          <w:lang w:val="en-US"/>
        </w:rPr>
      </w:pPr>
    </w:p>
    <w:p w14:paraId="1867BDE7" w14:textId="7F6C9E52" w:rsidR="0008128E" w:rsidRPr="00EB13BF" w:rsidRDefault="00DF734F" w:rsidP="0008128E">
      <w:pPr>
        <w:rPr>
          <w:b/>
          <w:lang w:val="en-US"/>
        </w:rPr>
      </w:pPr>
      <w:r w:rsidRPr="00B141AA">
        <w:rPr>
          <w:b/>
          <w:lang w:val="en-US"/>
        </w:rPr>
        <w:t xml:space="preserve">Proposal </w:t>
      </w:r>
      <w:r w:rsidR="00C07367" w:rsidRPr="00B141AA">
        <w:rPr>
          <w:b/>
          <w:lang w:val="en-US"/>
        </w:rPr>
        <w:t>4</w:t>
      </w:r>
      <w:r w:rsidRPr="00B141AA">
        <w:rPr>
          <w:b/>
          <w:lang w:val="en-US"/>
        </w:rPr>
        <w:t>:</w:t>
      </w:r>
      <w:r w:rsidR="00863AEE" w:rsidRPr="00EB13BF">
        <w:rPr>
          <w:b/>
          <w:lang w:val="en-US"/>
        </w:rPr>
        <w:t xml:space="preserve"> </w:t>
      </w:r>
      <w:r w:rsidR="00887882" w:rsidRPr="00EB13BF">
        <w:rPr>
          <w:b/>
          <w:lang w:val="en-US"/>
        </w:rPr>
        <w:t xml:space="preserve">The wake-up signaling </w:t>
      </w:r>
      <w:r w:rsidR="00441680" w:rsidRPr="00EB13BF">
        <w:rPr>
          <w:b/>
          <w:lang w:val="en-US"/>
        </w:rPr>
        <w:t>needs to support</w:t>
      </w:r>
      <w:r w:rsidR="00887882" w:rsidRPr="00EB13BF">
        <w:rPr>
          <w:b/>
          <w:lang w:val="en-US"/>
        </w:rPr>
        <w:t xml:space="preserve"> both</w:t>
      </w:r>
      <w:r w:rsidR="005D4F6F" w:rsidRPr="00EB13BF">
        <w:rPr>
          <w:b/>
          <w:lang w:val="en-US"/>
        </w:rPr>
        <w:t xml:space="preserve"> </w:t>
      </w:r>
      <w:r w:rsidR="0008128E" w:rsidRPr="00EB13BF">
        <w:rPr>
          <w:b/>
          <w:lang w:val="en-US"/>
        </w:rPr>
        <w:t>mobility operation (</w:t>
      </w:r>
      <w:r w:rsidR="006E7E2E">
        <w:rPr>
          <w:b/>
          <w:lang w:val="en-US"/>
        </w:rPr>
        <w:t xml:space="preserve">coarse </w:t>
      </w:r>
      <w:r w:rsidR="0008128E" w:rsidRPr="00EB13BF">
        <w:rPr>
          <w:b/>
          <w:lang w:val="en-US"/>
        </w:rPr>
        <w:t>cell measurement) and paging mechanism.</w:t>
      </w:r>
    </w:p>
    <w:p w14:paraId="7BB298C4" w14:textId="77777777" w:rsidR="00451DDA" w:rsidRDefault="00451DDA" w:rsidP="00451DDA">
      <w:pPr>
        <w:rPr>
          <w:lang w:val="en-US"/>
        </w:rPr>
      </w:pPr>
    </w:p>
    <w:p w14:paraId="4A9F0CCC" w14:textId="627A5095" w:rsidR="00451DDA" w:rsidRDefault="00451DDA" w:rsidP="00451DDA">
      <w:pPr>
        <w:rPr>
          <w:lang w:val="en-US"/>
        </w:rPr>
      </w:pPr>
      <w:r>
        <w:rPr>
          <w:lang w:val="en-US"/>
        </w:rPr>
        <w:t xml:space="preserve">To </w:t>
      </w:r>
      <w:r w:rsidR="00870554">
        <w:rPr>
          <w:lang w:val="en-US"/>
        </w:rPr>
        <w:t>support proposal 4</w:t>
      </w:r>
      <w:r>
        <w:rPr>
          <w:lang w:val="en-US"/>
        </w:rPr>
        <w:t xml:space="preserve"> w</w:t>
      </w:r>
      <w:r w:rsidRPr="00A47910">
        <w:rPr>
          <w:lang w:val="en-US"/>
        </w:rPr>
        <w:t xml:space="preserve">e propose </w:t>
      </w:r>
      <w:r>
        <w:rPr>
          <w:lang w:val="en-US"/>
        </w:rPr>
        <w:t xml:space="preserve">the inclusion of a cell-specific reference signal as part of </w:t>
      </w:r>
      <w:r w:rsidRPr="00A47910">
        <w:rPr>
          <w:lang w:val="en-US"/>
        </w:rPr>
        <w:t>WUS</w:t>
      </w:r>
      <w:r>
        <w:rPr>
          <w:lang w:val="en-US"/>
        </w:rPr>
        <w:t xml:space="preserve">. Thus, </w:t>
      </w:r>
      <w:r w:rsidR="00870554">
        <w:rPr>
          <w:lang w:val="en-US"/>
        </w:rPr>
        <w:t xml:space="preserve">we propose that the </w:t>
      </w:r>
      <w:r>
        <w:rPr>
          <w:lang w:val="en-US"/>
        </w:rPr>
        <w:t>WUS</w:t>
      </w:r>
      <w:r w:rsidRPr="00A47910">
        <w:rPr>
          <w:lang w:val="en-US"/>
        </w:rPr>
        <w:t xml:space="preserve"> </w:t>
      </w:r>
      <w:r w:rsidR="00870554">
        <w:rPr>
          <w:lang w:val="en-US"/>
        </w:rPr>
        <w:t xml:space="preserve">signaling concept </w:t>
      </w:r>
      <w:r w:rsidRPr="00A47910">
        <w:rPr>
          <w:lang w:val="en-US"/>
        </w:rPr>
        <w:t>contain</w:t>
      </w:r>
      <w:r>
        <w:rPr>
          <w:lang w:val="en-US"/>
        </w:rPr>
        <w:t>s</w:t>
      </w:r>
      <w:r w:rsidRPr="00A47910">
        <w:rPr>
          <w:lang w:val="en-US"/>
        </w:rPr>
        <w:t xml:space="preserve"> two parts: </w:t>
      </w:r>
      <w:r>
        <w:rPr>
          <w:lang w:val="en-US"/>
        </w:rPr>
        <w:t>a cell specific part</w:t>
      </w:r>
      <w:r w:rsidR="00870554">
        <w:rPr>
          <w:lang w:val="en-US"/>
        </w:rPr>
        <w:t xml:space="preserve"> which</w:t>
      </w:r>
      <w:r>
        <w:rPr>
          <w:lang w:val="en-US"/>
        </w:rPr>
        <w:t xml:space="preserve"> contains information related to the identity of cell</w:t>
      </w:r>
      <w:r w:rsidR="00870554">
        <w:rPr>
          <w:lang w:val="en-US"/>
        </w:rPr>
        <w:t>, and a</w:t>
      </w:r>
      <w:r>
        <w:rPr>
          <w:lang w:val="en-US"/>
        </w:rPr>
        <w:t xml:space="preserve"> second part </w:t>
      </w:r>
      <w:r w:rsidR="00870554">
        <w:rPr>
          <w:lang w:val="en-US"/>
        </w:rPr>
        <w:t xml:space="preserve">which is </w:t>
      </w:r>
      <w:r>
        <w:rPr>
          <w:lang w:val="en-US"/>
        </w:rPr>
        <w:t>UE/UE</w:t>
      </w:r>
      <w:r w:rsidR="00760A09">
        <w:rPr>
          <w:lang w:val="en-US"/>
        </w:rPr>
        <w:t>:</w:t>
      </w:r>
      <w:r>
        <w:rPr>
          <w:lang w:val="en-US"/>
        </w:rPr>
        <w:t xml:space="preserve">s specific, i.e., contain information related to </w:t>
      </w:r>
      <w:r w:rsidR="00870554">
        <w:rPr>
          <w:lang w:val="en-US"/>
        </w:rPr>
        <w:t xml:space="preserve">waking up </w:t>
      </w:r>
      <w:r>
        <w:rPr>
          <w:lang w:val="en-US"/>
        </w:rPr>
        <w:t>UE or group of UE</w:t>
      </w:r>
      <w:r w:rsidR="00760A09">
        <w:rPr>
          <w:lang w:val="en-US"/>
        </w:rPr>
        <w:t>:</w:t>
      </w:r>
      <w:r>
        <w:rPr>
          <w:lang w:val="en-US"/>
        </w:rPr>
        <w:t xml:space="preserve">s described earlier in the previous section. A </w:t>
      </w:r>
      <w:r w:rsidR="00EA6979">
        <w:rPr>
          <w:lang w:val="en-US"/>
        </w:rPr>
        <w:t xml:space="preserve">high </w:t>
      </w:r>
      <w:r>
        <w:rPr>
          <w:lang w:val="en-US"/>
        </w:rPr>
        <w:t xml:space="preserve">level illustration of </w:t>
      </w:r>
      <w:r w:rsidR="00870554">
        <w:rPr>
          <w:lang w:val="en-US"/>
        </w:rPr>
        <w:t xml:space="preserve">the proposed </w:t>
      </w:r>
      <w:r>
        <w:rPr>
          <w:lang w:val="en-US"/>
        </w:rPr>
        <w:t xml:space="preserve">WUS design is </w:t>
      </w:r>
      <w:r w:rsidR="00934E34">
        <w:rPr>
          <w:lang w:val="en-US"/>
        </w:rPr>
        <w:t xml:space="preserve">shown </w:t>
      </w:r>
      <w:r>
        <w:rPr>
          <w:lang w:val="en-US"/>
        </w:rPr>
        <w:t>in Fig</w:t>
      </w:r>
      <w:r w:rsidR="00863AEE">
        <w:rPr>
          <w:lang w:val="en-US"/>
        </w:rPr>
        <w:t>ure</w:t>
      </w:r>
      <w:r w:rsidR="00EB13BF">
        <w:rPr>
          <w:lang w:val="en-US"/>
        </w:rPr>
        <w:t xml:space="preserve"> </w:t>
      </w:r>
      <w:r w:rsidR="00863AEE">
        <w:rPr>
          <w:lang w:val="en-US"/>
        </w:rPr>
        <w:t>2</w:t>
      </w:r>
      <w:r w:rsidRPr="00A47910">
        <w:rPr>
          <w:lang w:val="en-US"/>
        </w:rPr>
        <w:t xml:space="preserve">. </w:t>
      </w:r>
    </w:p>
    <w:p w14:paraId="52BACA58" w14:textId="77777777" w:rsidR="00451DDA" w:rsidRDefault="00451DDA" w:rsidP="00451DDA">
      <w:pPr>
        <w:rPr>
          <w:lang w:val="en-US"/>
        </w:rPr>
      </w:pPr>
    </w:p>
    <w:p w14:paraId="602B5CCF" w14:textId="77777777" w:rsidR="00103BE2" w:rsidRDefault="00103BE2" w:rsidP="00451DDA">
      <w:pPr>
        <w:rPr>
          <w:lang w:val="en-US"/>
        </w:rPr>
      </w:pPr>
    </w:p>
    <w:p w14:paraId="62F182CF" w14:textId="77777777" w:rsidR="00451DDA" w:rsidRDefault="00103BE2" w:rsidP="00451DDA">
      <w:pPr>
        <w:jc w:val="center"/>
      </w:pPr>
      <w:r>
        <w:object w:dxaOrig="2719" w:dyaOrig="508" w14:anchorId="5356F919">
          <v:shape id="_x0000_i1026" type="#_x0000_t75" style="width:135.75pt;height:25.5pt" o:ole="">
            <v:imagedata r:id="rId10" o:title=""/>
          </v:shape>
          <o:OLEObject Type="Embed" ProgID="Visio.Drawing.11" ShapeID="_x0000_i1026" DrawAspect="Content" ObjectID="_1572364775" r:id="rId11"/>
        </w:object>
      </w:r>
    </w:p>
    <w:p w14:paraId="66342E2A" w14:textId="6A5FE3C9" w:rsidR="00451DDA" w:rsidRPr="00A47910" w:rsidRDefault="00451DDA" w:rsidP="00451DDA">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 Proposed wake-up signal content</w:t>
      </w:r>
    </w:p>
    <w:p w14:paraId="18E1D670" w14:textId="48D20EE6" w:rsidR="0078463E" w:rsidRDefault="00451DDA" w:rsidP="00451DDA">
      <w:pPr>
        <w:rPr>
          <w:lang w:val="en-US"/>
        </w:rPr>
      </w:pPr>
      <w:r>
        <w:rPr>
          <w:lang w:val="en-US"/>
        </w:rPr>
        <w:t xml:space="preserve">The first part is </w:t>
      </w:r>
      <w:r w:rsidRPr="00A47910">
        <w:rPr>
          <w:lang w:val="en-US"/>
        </w:rPr>
        <w:t xml:space="preserve">the same for </w:t>
      </w:r>
      <w:r>
        <w:rPr>
          <w:lang w:val="en-US"/>
        </w:rPr>
        <w:t xml:space="preserve">all </w:t>
      </w:r>
      <w:r w:rsidRPr="00A47910">
        <w:rPr>
          <w:lang w:val="en-US"/>
        </w:rPr>
        <w:t>the UEs within the serving cell</w:t>
      </w:r>
      <w:r>
        <w:rPr>
          <w:lang w:val="en-US"/>
        </w:rPr>
        <w:t xml:space="preserve"> and</w:t>
      </w:r>
      <w:r w:rsidRPr="00A47910">
        <w:rPr>
          <w:lang w:val="en-US"/>
        </w:rPr>
        <w:t xml:space="preserve"> is </w:t>
      </w:r>
      <w:r w:rsidR="00B832E6">
        <w:rPr>
          <w:lang w:val="en-US"/>
        </w:rPr>
        <w:t xml:space="preserve">always </w:t>
      </w:r>
      <w:r w:rsidRPr="00A47910">
        <w:rPr>
          <w:lang w:val="en-US"/>
        </w:rPr>
        <w:t xml:space="preserve">transmitted with the same periodicity as </w:t>
      </w:r>
      <w:r w:rsidR="00870554">
        <w:rPr>
          <w:lang w:val="en-US"/>
        </w:rPr>
        <w:t xml:space="preserve">the configured </w:t>
      </w:r>
      <w:r w:rsidRPr="00A47910">
        <w:rPr>
          <w:lang w:val="en-US"/>
        </w:rPr>
        <w:t>WUS listening intervals</w:t>
      </w:r>
      <w:r>
        <w:rPr>
          <w:lang w:val="en-US"/>
        </w:rPr>
        <w:t xml:space="preserve">. The second part is only transmitted when there is a paging(s) available. Note that both signals are selected from </w:t>
      </w:r>
      <w:r w:rsidRPr="00A47910">
        <w:rPr>
          <w:lang w:val="en-US"/>
        </w:rPr>
        <w:t>sequences with good correlation properties</w:t>
      </w:r>
      <w:r w:rsidR="00934E34">
        <w:rPr>
          <w:lang w:val="en-US"/>
        </w:rPr>
        <w:t>, e.g., Zad-off Chu sequence,</w:t>
      </w:r>
      <w:r w:rsidRPr="00A47910">
        <w:rPr>
          <w:lang w:val="en-US"/>
        </w:rPr>
        <w:t xml:space="preserve"> </w:t>
      </w:r>
      <w:r>
        <w:rPr>
          <w:lang w:val="en-US"/>
        </w:rPr>
        <w:t>so they</w:t>
      </w:r>
      <w:r w:rsidRPr="00A47910">
        <w:rPr>
          <w:lang w:val="en-US"/>
        </w:rPr>
        <w:t xml:space="preserve"> can be detected non-coherently without any need to use the legacy synchronization signal</w:t>
      </w:r>
      <w:r>
        <w:rPr>
          <w:lang w:val="en-US"/>
        </w:rPr>
        <w:t>s</w:t>
      </w:r>
      <w:r w:rsidRPr="00A47910">
        <w:rPr>
          <w:lang w:val="en-US"/>
        </w:rPr>
        <w:t xml:space="preserve"> such as CRS and/or PSS/SSS.</w:t>
      </w:r>
      <w:r>
        <w:rPr>
          <w:lang w:val="en-US"/>
        </w:rPr>
        <w:t xml:space="preserve"> </w:t>
      </w:r>
    </w:p>
    <w:p w14:paraId="3D92691E" w14:textId="68FE8093" w:rsidR="00870554" w:rsidRDefault="00870554" w:rsidP="00451DDA">
      <w:pPr>
        <w:rPr>
          <w:lang w:val="en-US"/>
        </w:rPr>
      </w:pPr>
      <w:r>
        <w:rPr>
          <w:lang w:val="en-US"/>
        </w:rPr>
        <w:t xml:space="preserve">With this proposed concept all UE:s can utilize the </w:t>
      </w:r>
      <w:r w:rsidR="00FC20C9">
        <w:rPr>
          <w:lang w:val="en-US"/>
        </w:rPr>
        <w:t xml:space="preserve">repeatedly transmitted </w:t>
      </w:r>
      <w:r>
        <w:rPr>
          <w:lang w:val="en-US"/>
        </w:rPr>
        <w:t xml:space="preserve">cell specific part of the WUS signaling for synchronization purposes and ensuring the UE is still within cell coverage. </w:t>
      </w:r>
      <w:r w:rsidR="00FC20C9">
        <w:rPr>
          <w:lang w:val="en-US"/>
        </w:rPr>
        <w:t xml:space="preserve">The </w:t>
      </w:r>
      <w:r>
        <w:rPr>
          <w:lang w:val="en-US"/>
        </w:rPr>
        <w:t xml:space="preserve">UE:s </w:t>
      </w:r>
      <w:r w:rsidR="00FC20C9">
        <w:rPr>
          <w:lang w:val="en-US"/>
        </w:rPr>
        <w:t xml:space="preserve">that are grouped together to listen to the WUS shall also listen for the second part of the WUS signal to determine whether they should wake up and listen </w:t>
      </w:r>
      <w:r w:rsidR="00FC20C9">
        <w:rPr>
          <w:lang w:val="en-US"/>
        </w:rPr>
        <w:lastRenderedPageBreak/>
        <w:t>to the upcoming PO. If the UE could detect the first part while the second part is not including wake up command to the UE the UE can consider this as a go-to-sleep indicator.</w:t>
      </w:r>
    </w:p>
    <w:p w14:paraId="65849836" w14:textId="60C2709B" w:rsidR="00FC20C9" w:rsidRPr="00EB13BF" w:rsidRDefault="00FC20C9">
      <w:pPr>
        <w:rPr>
          <w:lang w:val="en-US"/>
        </w:rPr>
      </w:pPr>
      <w:r>
        <w:rPr>
          <w:lang w:val="en-US"/>
        </w:rPr>
        <w:t xml:space="preserve">Hence, we can achieve significant advantages with this signal concept. We achieve </w:t>
      </w:r>
      <w:r w:rsidRPr="00FC20C9">
        <w:t>synchronization (avoid</w:t>
      </w:r>
      <w:r>
        <w:t>ing</w:t>
      </w:r>
      <w:r w:rsidRPr="00FC20C9">
        <w:t xml:space="preserve"> </w:t>
      </w:r>
      <w:r w:rsidR="006E7E2E" w:rsidRPr="00FC20C9">
        <w:t>accumulative</w:t>
      </w:r>
      <w:r w:rsidRPr="00FC20C9">
        <w:t xml:space="preserve"> clock drift from absence </w:t>
      </w:r>
      <w:r>
        <w:t xml:space="preserve">of paging) and </w:t>
      </w:r>
      <w:r w:rsidRPr="00FC20C9">
        <w:t>verification of</w:t>
      </w:r>
      <w:r>
        <w:t xml:space="preserve"> cell identity within WUS reception. Further, we avoid the need for specific go-to-sleep signal and we enable reduced WUS signalling overhead by allowing grouping multiple UE:s in multiple PO:s to same WUS.</w:t>
      </w:r>
    </w:p>
    <w:p w14:paraId="7ADC01D5" w14:textId="7067C8C4" w:rsidR="00451DDA" w:rsidRPr="00DE2CA4" w:rsidRDefault="0078463E" w:rsidP="00451DDA">
      <w:pPr>
        <w:rPr>
          <w:b/>
          <w:lang w:val="en-US"/>
        </w:rPr>
      </w:pPr>
      <w:r w:rsidRPr="00DE2CA4">
        <w:rPr>
          <w:b/>
          <w:lang w:val="en-US"/>
        </w:rPr>
        <w:t>Observation 5:</w:t>
      </w:r>
      <w:r w:rsidRPr="00EB13BF">
        <w:rPr>
          <w:b/>
          <w:lang w:val="en-US"/>
        </w:rPr>
        <w:t xml:space="preserve"> </w:t>
      </w:r>
      <w:r w:rsidR="00B832E6" w:rsidRPr="00EB13BF">
        <w:rPr>
          <w:b/>
          <w:lang w:val="en-US"/>
        </w:rPr>
        <w:t xml:space="preserve">An important advantage of such a design is that </w:t>
      </w:r>
      <w:r w:rsidR="00BC704A" w:rsidRPr="00EB13BF">
        <w:rPr>
          <w:b/>
          <w:lang w:val="en-US"/>
        </w:rPr>
        <w:t xml:space="preserve">while supporting the awareness of the signal strength of the serving cell, it </w:t>
      </w:r>
      <w:r w:rsidR="00FF7192">
        <w:rPr>
          <w:b/>
          <w:lang w:val="en-US"/>
        </w:rPr>
        <w:t xml:space="preserve">also </w:t>
      </w:r>
      <w:r w:rsidR="00BC704A" w:rsidRPr="00EB13BF">
        <w:rPr>
          <w:b/>
          <w:lang w:val="en-US"/>
        </w:rPr>
        <w:t xml:space="preserve">avoids possible accumulative clock drift. </w:t>
      </w:r>
    </w:p>
    <w:p w14:paraId="4F8654C1" w14:textId="64300308" w:rsidR="0078463E" w:rsidRPr="00DE2CA4" w:rsidRDefault="0078463E" w:rsidP="0078463E">
      <w:pPr>
        <w:rPr>
          <w:b/>
          <w:lang w:val="en-US"/>
        </w:rPr>
      </w:pPr>
      <w:r w:rsidRPr="00DE2CA4">
        <w:rPr>
          <w:b/>
          <w:lang w:val="en-US"/>
        </w:rPr>
        <w:t>Observation 6:</w:t>
      </w:r>
      <w:r w:rsidRPr="00EB13BF">
        <w:rPr>
          <w:b/>
          <w:lang w:val="en-US"/>
        </w:rPr>
        <w:t xml:space="preserve"> The advantage of using this approach over WUS without DTX is that</w:t>
      </w:r>
      <w:r w:rsidR="00BC704A" w:rsidRPr="00EB13BF">
        <w:rPr>
          <w:b/>
          <w:lang w:val="en-US"/>
        </w:rPr>
        <w:t xml:space="preserve"> </w:t>
      </w:r>
      <w:r w:rsidR="00B76D1B" w:rsidRPr="00EB13BF">
        <w:rPr>
          <w:b/>
          <w:lang w:val="en-US"/>
        </w:rPr>
        <w:t xml:space="preserve">only one type of </w:t>
      </w:r>
      <w:r w:rsidR="008A4AD4" w:rsidRPr="00EB13BF">
        <w:rPr>
          <w:b/>
          <w:lang w:val="en-US"/>
        </w:rPr>
        <w:t>signal</w:t>
      </w:r>
      <w:r w:rsidR="00BB471E" w:rsidRPr="00EB13BF">
        <w:rPr>
          <w:b/>
          <w:lang w:val="en-US"/>
        </w:rPr>
        <w:t xml:space="preserve"> design</w:t>
      </w:r>
      <w:r w:rsidR="008A4AD4" w:rsidRPr="00EB13BF">
        <w:rPr>
          <w:b/>
          <w:lang w:val="en-US"/>
        </w:rPr>
        <w:t xml:space="preserve">, i.e., </w:t>
      </w:r>
      <w:r w:rsidR="00B76D1B" w:rsidRPr="00EB13BF">
        <w:rPr>
          <w:b/>
          <w:lang w:val="en-US"/>
        </w:rPr>
        <w:t>WUS is needed (</w:t>
      </w:r>
      <w:r w:rsidR="001877F8" w:rsidRPr="00EB13BF">
        <w:rPr>
          <w:b/>
          <w:lang w:val="en-US"/>
        </w:rPr>
        <w:t>n</w:t>
      </w:r>
      <w:r w:rsidR="00BB471E" w:rsidRPr="00EB13BF">
        <w:rPr>
          <w:b/>
          <w:lang w:val="en-US"/>
        </w:rPr>
        <w:t>o go-to-sleep signal need to be included</w:t>
      </w:r>
      <w:r w:rsidR="00B76D1B" w:rsidRPr="00EB13BF">
        <w:rPr>
          <w:b/>
          <w:lang w:val="en-US"/>
        </w:rPr>
        <w:t>)</w:t>
      </w:r>
      <w:r w:rsidR="00BB471E" w:rsidRPr="00EB13BF">
        <w:rPr>
          <w:b/>
          <w:lang w:val="en-US"/>
        </w:rPr>
        <w:t>, avoiding</w:t>
      </w:r>
      <w:r w:rsidR="001877F8" w:rsidRPr="00EB13BF">
        <w:rPr>
          <w:b/>
          <w:lang w:val="en-US"/>
        </w:rPr>
        <w:t xml:space="preserve"> the</w:t>
      </w:r>
      <w:r w:rsidR="00BB471E" w:rsidRPr="00EB13BF">
        <w:rPr>
          <w:b/>
          <w:lang w:val="en-US"/>
        </w:rPr>
        <w:t xml:space="preserve"> possible increase of</w:t>
      </w:r>
      <w:r w:rsidR="001877F8" w:rsidRPr="00EB13BF">
        <w:rPr>
          <w:b/>
          <w:lang w:val="en-US"/>
        </w:rPr>
        <w:t xml:space="preserve"> probability of false-detection. </w:t>
      </w:r>
    </w:p>
    <w:p w14:paraId="24545BEA" w14:textId="77777777" w:rsidR="00451DDA" w:rsidRPr="00A47910" w:rsidRDefault="00451DDA" w:rsidP="0008128E">
      <w:pPr>
        <w:rPr>
          <w:lang w:val="en-US"/>
        </w:rPr>
      </w:pPr>
    </w:p>
    <w:p w14:paraId="36FDF926" w14:textId="52A590C7" w:rsidR="00755CE2" w:rsidRPr="00EB13BF" w:rsidRDefault="00441680" w:rsidP="00EF7199">
      <w:pPr>
        <w:rPr>
          <w:b/>
          <w:lang w:val="en-US"/>
        </w:rPr>
      </w:pPr>
      <w:r w:rsidRPr="007114E6">
        <w:rPr>
          <w:b/>
          <w:lang w:val="en-US"/>
        </w:rPr>
        <w:t xml:space="preserve">Proposal </w:t>
      </w:r>
      <w:r w:rsidR="00C07367" w:rsidRPr="007114E6">
        <w:rPr>
          <w:b/>
          <w:lang w:val="en-US"/>
        </w:rPr>
        <w:t>5</w:t>
      </w:r>
      <w:r w:rsidRPr="007114E6">
        <w:rPr>
          <w:b/>
          <w:lang w:val="en-US"/>
        </w:rPr>
        <w:t>:</w:t>
      </w:r>
      <w:r w:rsidR="007114E6" w:rsidRPr="007114E6">
        <w:rPr>
          <w:b/>
          <w:lang w:val="en-US"/>
        </w:rPr>
        <w:t xml:space="preserve"> </w:t>
      </w:r>
      <w:r w:rsidR="00EB13BF">
        <w:rPr>
          <w:b/>
          <w:lang w:val="en-US"/>
        </w:rPr>
        <w:t xml:space="preserve"> </w:t>
      </w:r>
      <w:r w:rsidR="00870554" w:rsidRPr="00870554">
        <w:rPr>
          <w:b/>
          <w:lang w:val="en-US"/>
        </w:rPr>
        <w:t xml:space="preserve">The WUS consists of two parts: the first part is cell specific and transmitted with the same periodicity as WUS listening intervals, while the second part contains </w:t>
      </w:r>
      <w:r w:rsidR="00DE34F1">
        <w:rPr>
          <w:b/>
          <w:lang w:val="en-US"/>
        </w:rPr>
        <w:t xml:space="preserve">wake-up </w:t>
      </w:r>
      <w:r w:rsidR="00870554" w:rsidRPr="00870554">
        <w:rPr>
          <w:b/>
          <w:lang w:val="en-US"/>
        </w:rPr>
        <w:t>information related to UE or group of</w:t>
      </w:r>
      <w:r w:rsidR="00DE34F1">
        <w:rPr>
          <w:b/>
          <w:lang w:val="en-US"/>
        </w:rPr>
        <w:t xml:space="preserve"> UEs and only transmitted when</w:t>
      </w:r>
      <w:r w:rsidR="00870554" w:rsidRPr="00870554">
        <w:rPr>
          <w:b/>
          <w:lang w:val="en-US"/>
        </w:rPr>
        <w:t xml:space="preserve"> paging(s) is available</w:t>
      </w:r>
      <w:r w:rsidR="00DE2CA4" w:rsidRPr="00EB13BF">
        <w:rPr>
          <w:b/>
          <w:lang w:val="en-US"/>
        </w:rPr>
        <w:t>.</w:t>
      </w:r>
    </w:p>
    <w:p w14:paraId="38AB847D" w14:textId="77777777" w:rsidR="00DE34F1" w:rsidRDefault="00DE34F1" w:rsidP="00451DDA">
      <w:pPr>
        <w:rPr>
          <w:lang w:val="en-US"/>
        </w:rPr>
      </w:pPr>
    </w:p>
    <w:p w14:paraId="7D7F8CA0" w14:textId="44F48332" w:rsidR="00B832E6" w:rsidRDefault="00451DDA" w:rsidP="00451DDA">
      <w:pPr>
        <w:rPr>
          <w:lang w:val="en-US"/>
        </w:rPr>
      </w:pPr>
      <w:r>
        <w:rPr>
          <w:lang w:val="en-US"/>
        </w:rPr>
        <w:t xml:space="preserve">The </w:t>
      </w:r>
      <w:r w:rsidR="00DE34F1">
        <w:rPr>
          <w:lang w:val="en-US"/>
        </w:rPr>
        <w:t xml:space="preserve">UE </w:t>
      </w:r>
      <w:r>
        <w:rPr>
          <w:lang w:val="en-US"/>
        </w:rPr>
        <w:t>process for the WUS detection is as follows. The</w:t>
      </w:r>
      <w:r w:rsidRPr="00A47910">
        <w:rPr>
          <w:lang w:val="en-US"/>
        </w:rPr>
        <w:t xml:space="preserve"> UE monitors the channel for WUS </w:t>
      </w:r>
      <w:r w:rsidR="00DE34F1">
        <w:rPr>
          <w:lang w:val="en-US"/>
        </w:rPr>
        <w:t>at</w:t>
      </w:r>
      <w:r w:rsidRPr="00A47910">
        <w:rPr>
          <w:lang w:val="en-US"/>
        </w:rPr>
        <w:t xml:space="preserve"> pre-determined occasion</w:t>
      </w:r>
      <w:r>
        <w:rPr>
          <w:lang w:val="en-US"/>
        </w:rPr>
        <w:t xml:space="preserve">s. </w:t>
      </w:r>
      <w:r w:rsidR="00EA6979">
        <w:rPr>
          <w:lang w:val="en-US"/>
        </w:rPr>
        <w:t>There are two possible scenarios</w:t>
      </w:r>
      <w:r w:rsidR="00DE34F1">
        <w:rPr>
          <w:lang w:val="en-US"/>
        </w:rPr>
        <w:t xml:space="preserve"> upon detecting the WUS</w:t>
      </w:r>
      <w:r w:rsidR="00EA6979">
        <w:rPr>
          <w:lang w:val="en-US"/>
        </w:rPr>
        <w:t xml:space="preserve">. </w:t>
      </w:r>
      <w:r w:rsidR="00DE34F1">
        <w:rPr>
          <w:lang w:val="en-US"/>
        </w:rPr>
        <w:t>If</w:t>
      </w:r>
      <w:r>
        <w:rPr>
          <w:lang w:val="en-US"/>
        </w:rPr>
        <w:t xml:space="preserve"> the information carried in the first part matches the identity of the camped cell</w:t>
      </w:r>
      <w:r w:rsidRPr="006D6900">
        <w:rPr>
          <w:lang w:val="en-US"/>
        </w:rPr>
        <w:t>, then the UE continues to check for the exist</w:t>
      </w:r>
      <w:r>
        <w:rPr>
          <w:lang w:val="en-US"/>
        </w:rPr>
        <w:t>e</w:t>
      </w:r>
      <w:r w:rsidRPr="006D6900">
        <w:rPr>
          <w:lang w:val="en-US"/>
        </w:rPr>
        <w:t xml:space="preserve">nce of the second part. </w:t>
      </w:r>
      <w:r w:rsidR="00EA6979">
        <w:rPr>
          <w:lang w:val="en-US"/>
        </w:rPr>
        <w:t>In this case, i</w:t>
      </w:r>
      <w:r w:rsidRPr="006D6900">
        <w:rPr>
          <w:lang w:val="en-US"/>
        </w:rPr>
        <w:t xml:space="preserve">f the UE detects the second part carrying </w:t>
      </w:r>
      <w:r w:rsidR="00DE34F1">
        <w:rPr>
          <w:lang w:val="en-US"/>
        </w:rPr>
        <w:t>wake-up</w:t>
      </w:r>
      <w:r w:rsidRPr="006D6900">
        <w:rPr>
          <w:lang w:val="en-US"/>
        </w:rPr>
        <w:t xml:space="preserve"> information related to </w:t>
      </w:r>
      <w:r>
        <w:rPr>
          <w:lang w:val="en-US"/>
        </w:rPr>
        <w:t>its identity</w:t>
      </w:r>
      <w:r w:rsidRPr="006D6900">
        <w:rPr>
          <w:lang w:val="en-US"/>
        </w:rPr>
        <w:t xml:space="preserve">, it then </w:t>
      </w:r>
      <w:r w:rsidR="00DE34F1">
        <w:rPr>
          <w:lang w:val="en-US"/>
        </w:rPr>
        <w:t>concludes</w:t>
      </w:r>
      <w:r w:rsidR="00DE34F1" w:rsidRPr="006D6900">
        <w:rPr>
          <w:lang w:val="en-US"/>
        </w:rPr>
        <w:t xml:space="preserve"> </w:t>
      </w:r>
      <w:r w:rsidRPr="006D6900">
        <w:rPr>
          <w:lang w:val="en-US"/>
        </w:rPr>
        <w:t>that a WUS is detected and continues to decode MPDCCH and PDSCH (whenever needed).</w:t>
      </w:r>
      <w:r>
        <w:rPr>
          <w:lang w:val="en-US"/>
        </w:rPr>
        <w:t xml:space="preserve"> If no </w:t>
      </w:r>
      <w:r w:rsidR="00DE34F1">
        <w:rPr>
          <w:lang w:val="en-US"/>
        </w:rPr>
        <w:t xml:space="preserve">wake-up </w:t>
      </w:r>
      <w:r w:rsidRPr="006D6900">
        <w:rPr>
          <w:lang w:val="en-US"/>
        </w:rPr>
        <w:t xml:space="preserve">information related to </w:t>
      </w:r>
      <w:r>
        <w:rPr>
          <w:lang w:val="en-US"/>
        </w:rPr>
        <w:t xml:space="preserve">UE (or group of UEs) identity(ies) is detected, the UE </w:t>
      </w:r>
      <w:r w:rsidR="00DE34F1">
        <w:rPr>
          <w:lang w:val="en-US"/>
        </w:rPr>
        <w:t xml:space="preserve">considers this as a go-to-sleep command and </w:t>
      </w:r>
      <w:r>
        <w:rPr>
          <w:lang w:val="en-US"/>
        </w:rPr>
        <w:t xml:space="preserve">goes back to sleep. </w:t>
      </w:r>
      <w:r w:rsidR="00934E34">
        <w:rPr>
          <w:lang w:val="en-US"/>
        </w:rPr>
        <w:t>On the other hand</w:t>
      </w:r>
      <w:r w:rsidR="00EA6979">
        <w:rPr>
          <w:lang w:val="en-US"/>
        </w:rPr>
        <w:t>,</w:t>
      </w:r>
      <w:r w:rsidR="00934E34">
        <w:rPr>
          <w:lang w:val="en-US"/>
        </w:rPr>
        <w:t xml:space="preserve"> if</w:t>
      </w:r>
      <w:r w:rsidR="00EA6979">
        <w:rPr>
          <w:lang w:val="en-US"/>
        </w:rPr>
        <w:t xml:space="preserve"> the </w:t>
      </w:r>
      <w:r w:rsidR="00DE34F1">
        <w:rPr>
          <w:lang w:val="en-US"/>
        </w:rPr>
        <w:t xml:space="preserve">UE cannot detect the first part of the WUS at the expected occasion, or if the </w:t>
      </w:r>
      <w:r w:rsidR="00EA6979">
        <w:rPr>
          <w:lang w:val="en-US"/>
        </w:rPr>
        <w:t>information carried in the first part</w:t>
      </w:r>
      <w:r w:rsidR="00934E34">
        <w:rPr>
          <w:lang w:val="en-US"/>
        </w:rPr>
        <w:t xml:space="preserve"> of the signal</w:t>
      </w:r>
      <w:r w:rsidR="00EA6979">
        <w:rPr>
          <w:lang w:val="en-US"/>
        </w:rPr>
        <w:t xml:space="preserve"> does not match the identity of the serving cell</w:t>
      </w:r>
      <w:r w:rsidR="0078463E">
        <w:rPr>
          <w:lang w:val="en-US"/>
        </w:rPr>
        <w:t xml:space="preserve"> due to, e.g., </w:t>
      </w:r>
      <w:r w:rsidR="0078463E">
        <w:t>deteriorat</w:t>
      </w:r>
      <w:r w:rsidR="00B76D1B">
        <w:t>ion in the</w:t>
      </w:r>
      <w:r w:rsidR="0078463E">
        <w:t xml:space="preserve"> signal strength of the serving cell</w:t>
      </w:r>
      <w:r w:rsidR="0078463E">
        <w:rPr>
          <w:lang w:val="en-US"/>
        </w:rPr>
        <w:t xml:space="preserve">, the UE </w:t>
      </w:r>
      <w:r w:rsidR="00BC704A">
        <w:rPr>
          <w:lang w:val="en-US"/>
        </w:rPr>
        <w:t>falls back to the</w:t>
      </w:r>
      <w:r w:rsidR="0078463E">
        <w:rPr>
          <w:lang w:val="en-US"/>
        </w:rPr>
        <w:t xml:space="preserve"> legacy cell reselection. </w:t>
      </w:r>
      <w:r w:rsidR="00EA6979">
        <w:rPr>
          <w:lang w:val="en-US"/>
        </w:rPr>
        <w:t xml:space="preserve"> </w:t>
      </w:r>
    </w:p>
    <w:p w14:paraId="3374B8E4" w14:textId="77777777" w:rsidR="00DF734F" w:rsidRDefault="00DF734F" w:rsidP="00EF7199">
      <w:pPr>
        <w:rPr>
          <w:lang w:val="en-US"/>
        </w:rPr>
      </w:pPr>
    </w:p>
    <w:p w14:paraId="317AF419" w14:textId="209011D5" w:rsidR="00C07367" w:rsidRDefault="00C07367" w:rsidP="00C07367">
      <w:pPr>
        <w:rPr>
          <w:lang w:val="en-US"/>
        </w:rPr>
      </w:pPr>
      <w:r>
        <w:rPr>
          <w:lang w:val="en-US"/>
        </w:rPr>
        <w:t>Additionally a validity timer for the WUS can be used</w:t>
      </w:r>
      <w:r w:rsidR="00B76D1B">
        <w:rPr>
          <w:lang w:val="en-US"/>
        </w:rPr>
        <w:t xml:space="preserve"> and UE will continue</w:t>
      </w:r>
      <w:r w:rsidR="0042469E">
        <w:rPr>
          <w:lang w:val="en-US"/>
        </w:rPr>
        <w:t xml:space="preserve"> </w:t>
      </w:r>
      <w:r w:rsidR="00B76D1B">
        <w:rPr>
          <w:lang w:val="en-US"/>
        </w:rPr>
        <w:t>to monitor the WUS signal from the cell from where it received the WUS configuration.</w:t>
      </w:r>
      <w:r>
        <w:rPr>
          <w:lang w:val="en-US"/>
        </w:rPr>
        <w:t xml:space="preserve"> </w:t>
      </w:r>
      <w:r w:rsidR="00B76D1B">
        <w:rPr>
          <w:lang w:val="en-US"/>
        </w:rPr>
        <w:t>W</w:t>
      </w:r>
      <w:r>
        <w:rPr>
          <w:lang w:val="en-US"/>
        </w:rPr>
        <w:t>hen this timer expires</w:t>
      </w:r>
      <w:r w:rsidR="00B76D1B">
        <w:rPr>
          <w:lang w:val="en-US"/>
        </w:rPr>
        <w:t xml:space="preserve"> and UE is not woken up by any WUS signal prior to paging</w:t>
      </w:r>
      <w:r>
        <w:rPr>
          <w:lang w:val="en-US"/>
        </w:rPr>
        <w:t>,</w:t>
      </w:r>
      <w:r w:rsidR="00B76D1B">
        <w:rPr>
          <w:lang w:val="en-US"/>
        </w:rPr>
        <w:t xml:space="preserve"> then</w:t>
      </w:r>
      <w:r>
        <w:rPr>
          <w:lang w:val="en-US"/>
        </w:rPr>
        <w:t xml:space="preserve"> the UE will perform legacy cell reselection. </w:t>
      </w:r>
      <w:r w:rsidR="00B76D1B">
        <w:rPr>
          <w:lang w:val="en-US"/>
        </w:rPr>
        <w:t>This way UE sleep time can be maximized and loss of Paging can also be avoided.</w:t>
      </w:r>
    </w:p>
    <w:p w14:paraId="07ADE534" w14:textId="77777777" w:rsidR="00BB471E" w:rsidRDefault="00BB471E" w:rsidP="00BB471E">
      <w:pPr>
        <w:rPr>
          <w:lang w:val="en-US"/>
        </w:rPr>
      </w:pPr>
    </w:p>
    <w:p w14:paraId="4CC13C7A" w14:textId="0941D0A3" w:rsidR="00C07367" w:rsidRPr="00EB13BF" w:rsidRDefault="00C07367" w:rsidP="00C07367">
      <w:pPr>
        <w:rPr>
          <w:b/>
          <w:lang w:val="en-US"/>
        </w:rPr>
      </w:pPr>
      <w:r w:rsidRPr="00EB13BF">
        <w:rPr>
          <w:b/>
          <w:lang w:val="en-US"/>
        </w:rPr>
        <w:t xml:space="preserve">Proposal 6: A WUS validity timer is </w:t>
      </w:r>
      <w:r w:rsidR="00B76D1B" w:rsidRPr="00EB13BF">
        <w:rPr>
          <w:b/>
          <w:lang w:val="en-US"/>
        </w:rPr>
        <w:t>also configured along with the WUS signal</w:t>
      </w:r>
      <w:r w:rsidR="00863AEE" w:rsidRPr="00EB13BF">
        <w:rPr>
          <w:b/>
          <w:lang w:val="en-US"/>
        </w:rPr>
        <w:t>.</w:t>
      </w:r>
    </w:p>
    <w:p w14:paraId="3AC59203" w14:textId="77777777" w:rsidR="000C61FC" w:rsidRDefault="000C61FC" w:rsidP="002F7DFF">
      <w:pPr>
        <w:rPr>
          <w:lang w:val="en-US"/>
        </w:rPr>
      </w:pPr>
    </w:p>
    <w:bookmarkEnd w:id="4"/>
    <w:p w14:paraId="74CFE437" w14:textId="77777777" w:rsidR="00197B32" w:rsidRDefault="00197B32" w:rsidP="00197B32">
      <w:pPr>
        <w:pStyle w:val="Heading1"/>
        <w:rPr>
          <w:lang w:val="en-US"/>
        </w:rPr>
      </w:pPr>
      <w:r>
        <w:rPr>
          <w:lang w:val="en-US"/>
        </w:rPr>
        <w:t>Conclusion</w:t>
      </w:r>
    </w:p>
    <w:p w14:paraId="44D7B68D" w14:textId="144DB41E" w:rsidR="005B59A8" w:rsidRPr="00265BE2" w:rsidRDefault="004403FD" w:rsidP="009E0F64">
      <w:pPr>
        <w:pStyle w:val="LGTdoc"/>
        <w:spacing w:before="120" w:afterLines="0" w:afterAutospacing="1" w:line="240" w:lineRule="auto"/>
        <w:rPr>
          <w:b/>
          <w:lang w:val="en-US"/>
        </w:rPr>
      </w:pPr>
      <w:r>
        <w:rPr>
          <w:rFonts w:hint="eastAsia"/>
          <w:szCs w:val="22"/>
          <w:lang w:val="en-US"/>
        </w:rPr>
        <w:t>I</w:t>
      </w:r>
      <w:r w:rsidRPr="00D6663A">
        <w:rPr>
          <w:szCs w:val="22"/>
          <w:lang w:val="en-US"/>
        </w:rPr>
        <w:t>n this contribution</w:t>
      </w:r>
      <w:r w:rsidR="007114E6">
        <w:rPr>
          <w:szCs w:val="22"/>
          <w:lang w:val="en-US"/>
        </w:rPr>
        <w:t xml:space="preserve">, </w:t>
      </w:r>
      <w:r w:rsidR="00C460F0">
        <w:rPr>
          <w:rFonts w:hint="eastAsia"/>
          <w:szCs w:val="22"/>
          <w:lang w:val="en-US"/>
        </w:rPr>
        <w:t>we have presented our view</w:t>
      </w:r>
      <w:r w:rsidR="00863AEE">
        <w:rPr>
          <w:szCs w:val="22"/>
          <w:lang w:val="en-US"/>
        </w:rPr>
        <w:t xml:space="preserve">s related to </w:t>
      </w:r>
      <w:r w:rsidR="004F0CE1" w:rsidRPr="004F0CE1">
        <w:rPr>
          <w:szCs w:val="22"/>
          <w:lang w:val="en-US"/>
        </w:rPr>
        <w:t xml:space="preserve">WUS aspects on </w:t>
      </w:r>
      <w:r w:rsidR="00863AEE">
        <w:rPr>
          <w:szCs w:val="22"/>
          <w:lang w:val="en-US"/>
        </w:rPr>
        <w:t>grouping and mobility and have the following observations and proposals.</w:t>
      </w:r>
      <w:r w:rsidR="00C460F0">
        <w:rPr>
          <w:rFonts w:hint="eastAsia"/>
          <w:szCs w:val="22"/>
          <w:lang w:val="en-US"/>
        </w:rPr>
        <w:t xml:space="preserve"> </w:t>
      </w:r>
    </w:p>
    <w:p w14:paraId="37AB004E" w14:textId="77777777" w:rsidR="00863AEE" w:rsidRPr="00EB13BF" w:rsidRDefault="00863AEE" w:rsidP="00863AEE">
      <w:pPr>
        <w:overflowPunct/>
        <w:spacing w:beforeLines="50" w:before="120" w:after="0"/>
        <w:textAlignment w:val="auto"/>
        <w:rPr>
          <w:b/>
          <w:bCs/>
          <w:lang w:val="en-US"/>
        </w:rPr>
      </w:pPr>
      <w:r w:rsidRPr="007114E6">
        <w:rPr>
          <w:b/>
          <w:bCs/>
          <w:lang w:val="en-US"/>
        </w:rPr>
        <w:t>Observation 1:</w:t>
      </w:r>
      <w:r w:rsidRPr="00EB13BF">
        <w:rPr>
          <w:b/>
          <w:bCs/>
          <w:lang w:val="en-US"/>
        </w:rPr>
        <w:t xml:space="preserve"> There seems to be no consensus on creating subgroups within PO.</w:t>
      </w:r>
    </w:p>
    <w:p w14:paraId="7D2DFE81" w14:textId="6BD8E2E9" w:rsidR="00DE34F1" w:rsidRPr="00D20F0F" w:rsidRDefault="00DE34F1" w:rsidP="00DE34F1">
      <w:pPr>
        <w:overflowPunct/>
        <w:spacing w:beforeLines="50" w:before="120" w:after="0"/>
        <w:textAlignment w:val="auto"/>
        <w:rPr>
          <w:b/>
          <w:bCs/>
          <w:lang w:val="en-US"/>
        </w:rPr>
      </w:pPr>
      <w:r w:rsidRPr="007114E6">
        <w:rPr>
          <w:b/>
          <w:bCs/>
          <w:lang w:val="en-US"/>
        </w:rPr>
        <w:t>Observation 2</w:t>
      </w:r>
      <w:r w:rsidRPr="00D20F0F">
        <w:rPr>
          <w:b/>
          <w:bCs/>
          <w:lang w:val="en-US"/>
        </w:rPr>
        <w:t>: There seems to be no consensus whether to map one WUS to several PO</w:t>
      </w:r>
      <w:r w:rsidR="006E7E2E">
        <w:rPr>
          <w:b/>
          <w:bCs/>
          <w:lang w:val="en-US"/>
        </w:rPr>
        <w:t>:</w:t>
      </w:r>
      <w:r w:rsidRPr="00D20F0F">
        <w:rPr>
          <w:b/>
          <w:bCs/>
          <w:lang w:val="en-US"/>
        </w:rPr>
        <w:t>s.</w:t>
      </w:r>
    </w:p>
    <w:p w14:paraId="7A0E9BBF" w14:textId="77777777" w:rsidR="00DE34F1" w:rsidRPr="00C970E6" w:rsidRDefault="00DE34F1" w:rsidP="00DE34F1">
      <w:pPr>
        <w:overflowPunct/>
        <w:spacing w:beforeLines="50" w:before="120" w:after="0"/>
        <w:textAlignment w:val="auto"/>
        <w:rPr>
          <w:b/>
          <w:bCs/>
          <w:lang w:val="en-US"/>
        </w:rPr>
      </w:pPr>
      <w:r w:rsidRPr="007114E6">
        <w:rPr>
          <w:b/>
          <w:bCs/>
          <w:lang w:val="en-US"/>
        </w:rPr>
        <w:t>Observation 3</w:t>
      </w:r>
      <w:r w:rsidRPr="00C970E6">
        <w:rPr>
          <w:b/>
          <w:bCs/>
          <w:lang w:val="en-US"/>
        </w:rPr>
        <w:t>: There seems to be consensus that the enabling/disabling is handled via system information.</w:t>
      </w:r>
    </w:p>
    <w:p w14:paraId="6D12B095" w14:textId="77777777" w:rsidR="00DE34F1" w:rsidRPr="00DC09C0" w:rsidRDefault="00DE34F1" w:rsidP="00DE34F1">
      <w:pPr>
        <w:rPr>
          <w:b/>
          <w:lang w:val="en-US"/>
        </w:rPr>
      </w:pPr>
      <w:r w:rsidRPr="007114E6">
        <w:rPr>
          <w:b/>
          <w:lang w:val="en-US"/>
        </w:rPr>
        <w:lastRenderedPageBreak/>
        <w:t>Observation 4:</w:t>
      </w:r>
      <w:r w:rsidRPr="00DC09C0">
        <w:rPr>
          <w:b/>
          <w:lang w:val="en-US"/>
        </w:rPr>
        <w:t xml:space="preserve"> Using legacy RSRP and RSRQ to measure the strength of the serving cell and to detect mobility reduces the effect of the energy savings that can be achieved using WUS scheme.</w:t>
      </w:r>
    </w:p>
    <w:p w14:paraId="765B0115" w14:textId="77777777" w:rsidR="00DE34F1" w:rsidRPr="007114E6" w:rsidRDefault="00DE34F1" w:rsidP="00DE34F1">
      <w:pPr>
        <w:rPr>
          <w:b/>
          <w:lang w:val="en-US"/>
        </w:rPr>
      </w:pPr>
      <w:r w:rsidRPr="007114E6">
        <w:rPr>
          <w:b/>
          <w:lang w:val="en-US"/>
        </w:rPr>
        <w:t>Observation 5:</w:t>
      </w:r>
      <w:r w:rsidRPr="00C13C36">
        <w:rPr>
          <w:b/>
          <w:lang w:val="en-US"/>
        </w:rPr>
        <w:t xml:space="preserve"> An important advantage of such a design is that while supporting the awareness of the signal strength of the serving cell, it avoids possible accumulative clock drift. </w:t>
      </w:r>
    </w:p>
    <w:p w14:paraId="1C457772" w14:textId="77777777" w:rsidR="00DE34F1" w:rsidRPr="007114E6" w:rsidRDefault="00DE34F1" w:rsidP="00DE34F1">
      <w:pPr>
        <w:rPr>
          <w:b/>
          <w:lang w:val="en-US"/>
        </w:rPr>
      </w:pPr>
      <w:r w:rsidRPr="007114E6">
        <w:rPr>
          <w:b/>
          <w:lang w:val="en-US"/>
        </w:rPr>
        <w:t>Observation 6:</w:t>
      </w:r>
      <w:r w:rsidRPr="00C13C36">
        <w:rPr>
          <w:b/>
          <w:lang w:val="en-US"/>
        </w:rPr>
        <w:t xml:space="preserve"> The advantage of using this approach over WUS without DTX is that only one type of signal design, i.e., WUS is needed (no go-to-sleep signal need to be included), avoiding the possible increase of probability of false-detection. </w:t>
      </w:r>
    </w:p>
    <w:p w14:paraId="261E879B" w14:textId="77777777" w:rsidR="00DE34F1" w:rsidRDefault="00DE34F1" w:rsidP="00863AEE">
      <w:pPr>
        <w:overflowPunct/>
        <w:spacing w:beforeLines="50" w:before="120" w:after="0"/>
        <w:textAlignment w:val="auto"/>
        <w:rPr>
          <w:b/>
          <w:bCs/>
          <w:lang w:val="en-US"/>
        </w:rPr>
      </w:pPr>
    </w:p>
    <w:p w14:paraId="2CBEF080" w14:textId="7A85F915" w:rsidR="00863AEE" w:rsidRPr="00EB13BF" w:rsidRDefault="00863AEE" w:rsidP="00863AEE">
      <w:pPr>
        <w:overflowPunct/>
        <w:spacing w:beforeLines="50" w:before="120" w:after="0"/>
        <w:textAlignment w:val="auto"/>
        <w:rPr>
          <w:b/>
          <w:bCs/>
          <w:lang w:val="en-US"/>
        </w:rPr>
      </w:pPr>
      <w:r w:rsidRPr="007114E6">
        <w:rPr>
          <w:b/>
          <w:bCs/>
          <w:lang w:val="en-US"/>
        </w:rPr>
        <w:t>Proposal 1</w:t>
      </w:r>
      <w:r w:rsidRPr="00EB13BF">
        <w:rPr>
          <w:b/>
          <w:bCs/>
          <w:lang w:val="en-US"/>
        </w:rPr>
        <w:t>: It should be up to network configuration to have the possibility of grouping UE</w:t>
      </w:r>
      <w:r w:rsidR="006E7E2E">
        <w:rPr>
          <w:b/>
          <w:bCs/>
          <w:lang w:val="en-US"/>
        </w:rPr>
        <w:t>:</w:t>
      </w:r>
      <w:r w:rsidRPr="00EB13BF">
        <w:rPr>
          <w:b/>
          <w:bCs/>
          <w:lang w:val="en-US"/>
        </w:rPr>
        <w:t>s belonging to one or more PO:s.</w:t>
      </w:r>
    </w:p>
    <w:p w14:paraId="31691796" w14:textId="6DFA2F42" w:rsidR="00863AEE" w:rsidRPr="00EB13BF" w:rsidRDefault="00863AEE" w:rsidP="00863AEE">
      <w:pPr>
        <w:overflowPunct/>
        <w:spacing w:beforeLines="50" w:before="120" w:after="0"/>
        <w:textAlignment w:val="auto"/>
        <w:rPr>
          <w:b/>
          <w:bCs/>
          <w:lang w:val="en-US"/>
        </w:rPr>
      </w:pPr>
      <w:r w:rsidRPr="007114E6">
        <w:rPr>
          <w:b/>
          <w:bCs/>
          <w:lang w:val="en-US"/>
        </w:rPr>
        <w:t>Proposal 2</w:t>
      </w:r>
      <w:r w:rsidRPr="00EB13BF">
        <w:rPr>
          <w:b/>
          <w:bCs/>
          <w:lang w:val="en-US"/>
        </w:rPr>
        <w:t>: It should be up to network to configure one WUS to one PO or to several PO</w:t>
      </w:r>
      <w:r w:rsidR="006E7E2E">
        <w:rPr>
          <w:b/>
          <w:bCs/>
          <w:lang w:val="en-US"/>
        </w:rPr>
        <w:t>:</w:t>
      </w:r>
      <w:r w:rsidRPr="00EB13BF">
        <w:rPr>
          <w:b/>
          <w:bCs/>
          <w:lang w:val="en-US"/>
        </w:rPr>
        <w:t>s.</w:t>
      </w:r>
    </w:p>
    <w:p w14:paraId="3C81089C" w14:textId="77777777" w:rsidR="00863AEE" w:rsidRPr="00EB13BF" w:rsidRDefault="00863AEE" w:rsidP="00EB13BF">
      <w:pPr>
        <w:overflowPunct/>
        <w:spacing w:beforeLines="50" w:before="120" w:after="0"/>
        <w:textAlignment w:val="auto"/>
        <w:rPr>
          <w:b/>
          <w:bCs/>
          <w:lang w:val="en-US"/>
        </w:rPr>
      </w:pPr>
      <w:r w:rsidRPr="007114E6">
        <w:rPr>
          <w:b/>
          <w:bCs/>
          <w:lang w:val="en-US"/>
        </w:rPr>
        <w:t xml:space="preserve">Proposal 3: </w:t>
      </w:r>
      <w:r w:rsidRPr="00EB13BF">
        <w:rPr>
          <w:b/>
          <w:bCs/>
          <w:lang w:val="en-US"/>
        </w:rPr>
        <w:t>There could be an indication in the RRC connection Release message that WUS is enabled in this cell for Idle mode.</w:t>
      </w:r>
    </w:p>
    <w:p w14:paraId="18ADEDB7" w14:textId="4BBF949A" w:rsidR="00863AEE" w:rsidRDefault="00863AEE" w:rsidP="008C754E">
      <w:pPr>
        <w:rPr>
          <w:lang w:val="en-US" w:eastAsia="ja-JP"/>
        </w:rPr>
      </w:pPr>
      <w:r w:rsidRPr="007114E6">
        <w:rPr>
          <w:b/>
          <w:lang w:val="en-US"/>
        </w:rPr>
        <w:t>Proposal 4:</w:t>
      </w:r>
      <w:r w:rsidRPr="00EB13BF">
        <w:rPr>
          <w:b/>
          <w:lang w:val="en-US"/>
        </w:rPr>
        <w:t xml:space="preserve"> The wake-up signaling needs to support both mobility operation (cell measurement) and paging mechanism.</w:t>
      </w:r>
    </w:p>
    <w:p w14:paraId="63854A30" w14:textId="01DA79C7" w:rsidR="00863AEE" w:rsidRDefault="00863AEE" w:rsidP="00707D55">
      <w:pPr>
        <w:pStyle w:val="BodyText"/>
        <w:rPr>
          <w:rFonts w:eastAsia="MS Mincho"/>
          <w:lang w:val="en-US" w:eastAsia="ja-JP"/>
        </w:rPr>
      </w:pPr>
      <w:r w:rsidRPr="00A029B5">
        <w:rPr>
          <w:b/>
          <w:lang w:val="en-US"/>
        </w:rPr>
        <w:t xml:space="preserve">Proposal </w:t>
      </w:r>
      <w:r>
        <w:rPr>
          <w:b/>
          <w:lang w:val="en-US"/>
        </w:rPr>
        <w:t>5</w:t>
      </w:r>
      <w:r>
        <w:rPr>
          <w:lang w:val="en-US"/>
        </w:rPr>
        <w:t>:</w:t>
      </w:r>
      <w:r w:rsidR="007114E6">
        <w:rPr>
          <w:lang w:val="en-US"/>
        </w:rPr>
        <w:t xml:space="preserve"> </w:t>
      </w:r>
      <w:r w:rsidR="00870554">
        <w:rPr>
          <w:b/>
          <w:bCs/>
        </w:rPr>
        <w:t>The WUS consists of two parts: the first part is cell specific and transmitted with the same periodicity as WUS listening intervals, while the second part contains</w:t>
      </w:r>
      <w:r w:rsidR="00DE34F1">
        <w:rPr>
          <w:b/>
          <w:bCs/>
        </w:rPr>
        <w:t xml:space="preserve"> wake-up</w:t>
      </w:r>
      <w:r w:rsidR="00870554">
        <w:rPr>
          <w:b/>
          <w:bCs/>
        </w:rPr>
        <w:t xml:space="preserve"> information related to UE or group of </w:t>
      </w:r>
      <w:r w:rsidR="00DE34F1">
        <w:rPr>
          <w:b/>
          <w:bCs/>
        </w:rPr>
        <w:t xml:space="preserve">UEs and only transmitted when </w:t>
      </w:r>
      <w:r w:rsidR="00870554">
        <w:rPr>
          <w:b/>
          <w:bCs/>
        </w:rPr>
        <w:t>paging(s) is available</w:t>
      </w:r>
    </w:p>
    <w:p w14:paraId="1B693280" w14:textId="77777777" w:rsidR="00863AEE" w:rsidRPr="00EB13BF" w:rsidRDefault="00863AEE" w:rsidP="00863AEE">
      <w:pPr>
        <w:rPr>
          <w:b/>
          <w:lang w:val="en-US"/>
        </w:rPr>
      </w:pPr>
      <w:r w:rsidRPr="00A029B5">
        <w:rPr>
          <w:b/>
          <w:lang w:val="en-US"/>
        </w:rPr>
        <w:t>Proposal 6</w:t>
      </w:r>
      <w:r>
        <w:rPr>
          <w:lang w:val="en-US"/>
        </w:rPr>
        <w:t xml:space="preserve">: </w:t>
      </w:r>
      <w:r w:rsidRPr="00EB13BF">
        <w:rPr>
          <w:b/>
          <w:lang w:val="en-US"/>
        </w:rPr>
        <w:t>A WUS validity timer is also configured along with the WUS signal.</w:t>
      </w:r>
    </w:p>
    <w:p w14:paraId="7CDDBDB2" w14:textId="77777777" w:rsidR="00863AEE" w:rsidRDefault="00863AEE" w:rsidP="00707D55">
      <w:pPr>
        <w:pStyle w:val="BodyText"/>
        <w:rPr>
          <w:rFonts w:eastAsia="MS Mincho"/>
          <w:lang w:val="en-US" w:eastAsia="ja-JP"/>
        </w:rPr>
      </w:pPr>
    </w:p>
    <w:p w14:paraId="1B14691C" w14:textId="77777777" w:rsidR="004A3255" w:rsidRPr="003E744B" w:rsidRDefault="004A3255" w:rsidP="004A3255">
      <w:pPr>
        <w:pStyle w:val="Heading1"/>
        <w:numPr>
          <w:ilvl w:val="0"/>
          <w:numId w:val="0"/>
        </w:numPr>
        <w:ind w:left="432" w:hanging="432"/>
        <w:rPr>
          <w:sz w:val="22"/>
        </w:rPr>
      </w:pPr>
      <w:r w:rsidRPr="003E744B">
        <w:t>References</w:t>
      </w:r>
    </w:p>
    <w:p w14:paraId="25BA1A7D" w14:textId="357E8B7B" w:rsidR="009E0F64" w:rsidRDefault="00DE34F1" w:rsidP="007A6212">
      <w:pPr>
        <w:pStyle w:val="references"/>
      </w:pPr>
      <w:bookmarkStart w:id="12" w:name="_Ref484771044"/>
      <w:r>
        <w:t xml:space="preserve">Meeting notes </w:t>
      </w:r>
      <w:r>
        <w:rPr>
          <w:lang w:eastAsia="x-none"/>
        </w:rPr>
        <w:t>RAN1#90 meeting</w:t>
      </w:r>
    </w:p>
    <w:p w14:paraId="06A775BC" w14:textId="52B9AC66" w:rsidR="00DE34F1" w:rsidRDefault="00DE34F1" w:rsidP="007A6212">
      <w:pPr>
        <w:pStyle w:val="references"/>
      </w:pPr>
      <w:r>
        <w:t xml:space="preserve">Meeting notes </w:t>
      </w:r>
      <w:r w:rsidRPr="00D643E1">
        <w:t>RAN1#9</w:t>
      </w:r>
      <w:r w:rsidR="00AC166D">
        <w:t>0</w:t>
      </w:r>
      <w:r w:rsidRPr="00D643E1">
        <w:t>bis</w:t>
      </w:r>
    </w:p>
    <w:p w14:paraId="2F0EF348" w14:textId="322E1E75" w:rsidR="009E0F64" w:rsidRPr="00EB13BF" w:rsidRDefault="00A5364C" w:rsidP="007A6212">
      <w:pPr>
        <w:pStyle w:val="references"/>
      </w:pPr>
      <w:bookmarkStart w:id="13" w:name="_Ref498330967"/>
      <w:bookmarkEnd w:id="12"/>
      <w:r w:rsidRPr="00C43BF7">
        <w:t>RAN1 LS</w:t>
      </w:r>
      <w:bookmarkEnd w:id="13"/>
      <w:r w:rsidR="00AC166D" w:rsidRPr="00315939">
        <w:t>. R1-17</w:t>
      </w:r>
      <w:r w:rsidR="00CF7833" w:rsidRPr="00EB13BF">
        <w:t>19207</w:t>
      </w:r>
    </w:p>
    <w:p w14:paraId="0FE87C31" w14:textId="77777777" w:rsidR="00CE0269" w:rsidRDefault="00CE0269" w:rsidP="00CE0269">
      <w:pPr>
        <w:pStyle w:val="references"/>
      </w:pPr>
      <w:r w:rsidRPr="00DF734F">
        <w:t>[99bis#37][NB-IoT/MTC] WakeUp Signal (Huawei)</w:t>
      </w:r>
    </w:p>
    <w:p w14:paraId="1A217093" w14:textId="77777777" w:rsidR="00CE0269" w:rsidRPr="007E3109" w:rsidRDefault="0082406D" w:rsidP="0082406D">
      <w:pPr>
        <w:pStyle w:val="references"/>
      </w:pPr>
      <w:bookmarkStart w:id="14" w:name="_Ref498603251"/>
      <w:r w:rsidRPr="007E3109">
        <w:t>3GPP TS 36.304 -  Evolved Universal Terrestrial Radio Access (E-UTRA)</w:t>
      </w:r>
    </w:p>
    <w:bookmarkEnd w:id="14"/>
    <w:p w14:paraId="19638A29" w14:textId="77777777" w:rsidR="00A5364C" w:rsidRDefault="00A5364C" w:rsidP="007E3109">
      <w:pPr>
        <w:pStyle w:val="references"/>
        <w:numPr>
          <w:ilvl w:val="0"/>
          <w:numId w:val="0"/>
        </w:numPr>
        <w:ind w:left="360"/>
      </w:pPr>
    </w:p>
    <w:sectPr w:rsidR="00A5364C" w:rsidSect="002F34E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F63DC" w14:textId="77777777" w:rsidR="00CB0802" w:rsidRDefault="00CB0802">
      <w:r>
        <w:separator/>
      </w:r>
    </w:p>
  </w:endnote>
  <w:endnote w:type="continuationSeparator" w:id="0">
    <w:p w14:paraId="77E79685" w14:textId="77777777" w:rsidR="00CB0802" w:rsidRDefault="00CB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eiryo">
    <w:panose1 w:val="020B0604030504040204"/>
    <w:charset w:val="80"/>
    <w:family w:val="swiss"/>
    <w:pitch w:val="variable"/>
    <w:sig w:usb0="E10102FF" w:usb1="EAC7FFFF" w:usb2="0001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D0AC8" w14:textId="77777777" w:rsidR="001B470C" w:rsidRDefault="001B470C" w:rsidP="005F3927">
    <w:pPr>
      <w:pStyle w:val="Footer"/>
      <w:tabs>
        <w:tab w:val="center" w:pos="4820"/>
        <w:tab w:val="right" w:pos="9639"/>
      </w:tabs>
      <w:jc w:val="left"/>
    </w:pPr>
    <w:r>
      <w:tab/>
    </w:r>
    <w:r w:rsidR="00F101C0">
      <w:rPr>
        <w:rStyle w:val="PageNumber"/>
      </w:rPr>
      <w:fldChar w:fldCharType="begin"/>
    </w:r>
    <w:r>
      <w:rPr>
        <w:rStyle w:val="PageNumber"/>
      </w:rPr>
      <w:instrText xml:space="preserve"> PAGE </w:instrText>
    </w:r>
    <w:r w:rsidR="00F101C0">
      <w:rPr>
        <w:rStyle w:val="PageNumber"/>
      </w:rPr>
      <w:fldChar w:fldCharType="separate"/>
    </w:r>
    <w:r w:rsidR="007E17E9">
      <w:rPr>
        <w:rStyle w:val="PageNumber"/>
      </w:rPr>
      <w:t>1</w:t>
    </w:r>
    <w:r w:rsidR="00F101C0">
      <w:rPr>
        <w:rStyle w:val="PageNumber"/>
      </w:rPr>
      <w:fldChar w:fldCharType="end"/>
    </w:r>
    <w:r>
      <w:rPr>
        <w:rStyle w:val="PageNumber"/>
      </w:rPr>
      <w:t>/</w:t>
    </w:r>
    <w:r w:rsidR="00F101C0">
      <w:rPr>
        <w:rStyle w:val="PageNumber"/>
      </w:rPr>
      <w:fldChar w:fldCharType="begin"/>
    </w:r>
    <w:r>
      <w:rPr>
        <w:rStyle w:val="PageNumber"/>
      </w:rPr>
      <w:instrText xml:space="preserve"> NUMPAGES </w:instrText>
    </w:r>
    <w:r w:rsidR="00F101C0">
      <w:rPr>
        <w:rStyle w:val="PageNumber"/>
      </w:rPr>
      <w:fldChar w:fldCharType="separate"/>
    </w:r>
    <w:r w:rsidR="007E17E9">
      <w:rPr>
        <w:rStyle w:val="PageNumber"/>
      </w:rPr>
      <w:t>2</w:t>
    </w:r>
    <w:r w:rsidR="00F101C0">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A0544" w14:textId="77777777" w:rsidR="00CB0802" w:rsidRDefault="00CB0802">
      <w:r>
        <w:separator/>
      </w:r>
    </w:p>
  </w:footnote>
  <w:footnote w:type="continuationSeparator" w:id="0">
    <w:p w14:paraId="05107262" w14:textId="77777777" w:rsidR="00CB0802" w:rsidRDefault="00CB0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0A140" w14:textId="77777777" w:rsidR="001B470C" w:rsidRDefault="001B470C">
    <w:r>
      <w:t xml:space="preserve">Page </w:t>
    </w:r>
    <w:r w:rsidR="00553F95">
      <w:fldChar w:fldCharType="begin"/>
    </w:r>
    <w:r w:rsidR="00553F95">
      <w:instrText>PAGE</w:instrText>
    </w:r>
    <w:r w:rsidR="00553F95">
      <w:fldChar w:fldCharType="separate"/>
    </w:r>
    <w:r>
      <w:t>4</w:t>
    </w:r>
    <w:r w:rsidR="00553F95">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4EC2B7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181A5820"/>
    <w:multiLevelType w:val="multilevel"/>
    <w:tmpl w:val="30A21D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F256547"/>
    <w:multiLevelType w:val="hybridMultilevel"/>
    <w:tmpl w:val="AB40512A"/>
    <w:lvl w:ilvl="0" w:tplc="041D0001">
      <w:start w:val="1"/>
      <w:numFmt w:val="bullet"/>
      <w:lvlText w:val=""/>
      <w:lvlJc w:val="left"/>
      <w:pPr>
        <w:ind w:left="768" w:hanging="360"/>
      </w:pPr>
      <w:rPr>
        <w:rFonts w:ascii="Symbol" w:hAnsi="Symbol" w:hint="default"/>
      </w:rPr>
    </w:lvl>
    <w:lvl w:ilvl="1" w:tplc="041D0003">
      <w:start w:val="1"/>
      <w:numFmt w:val="bullet"/>
      <w:lvlText w:val="o"/>
      <w:lvlJc w:val="left"/>
      <w:pPr>
        <w:ind w:left="1488" w:hanging="360"/>
      </w:pPr>
      <w:rPr>
        <w:rFonts w:ascii="Courier New" w:hAnsi="Courier New" w:cs="Courier New" w:hint="default"/>
      </w:rPr>
    </w:lvl>
    <w:lvl w:ilvl="2" w:tplc="041D0005" w:tentative="1">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6" w15:restartNumberingAfterBreak="0">
    <w:nsid w:val="3AA46647"/>
    <w:multiLevelType w:val="hybridMultilevel"/>
    <w:tmpl w:val="608679F6"/>
    <w:lvl w:ilvl="0" w:tplc="95BA77F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955CBC"/>
    <w:multiLevelType w:val="hybridMultilevel"/>
    <w:tmpl w:val="70282E82"/>
    <w:lvl w:ilvl="0" w:tplc="331AF59E">
      <w:numFmt w:val="bullet"/>
      <w:lvlText w:val="-"/>
      <w:lvlJc w:val="left"/>
      <w:pPr>
        <w:ind w:left="2220" w:hanging="360"/>
      </w:pPr>
      <w:rPr>
        <w:rFonts w:ascii="Times New Roman" w:eastAsia="SimSun" w:hAnsi="Times New Roman" w:cs="Times New Roman" w:hint="default"/>
      </w:rPr>
    </w:lvl>
    <w:lvl w:ilvl="1" w:tplc="041D0003" w:tentative="1">
      <w:start w:val="1"/>
      <w:numFmt w:val="bullet"/>
      <w:lvlText w:val="o"/>
      <w:lvlJc w:val="left"/>
      <w:pPr>
        <w:ind w:left="2940" w:hanging="360"/>
      </w:pPr>
      <w:rPr>
        <w:rFonts w:ascii="Courier New" w:hAnsi="Courier New" w:cs="Courier New" w:hint="default"/>
      </w:rPr>
    </w:lvl>
    <w:lvl w:ilvl="2" w:tplc="041D0005" w:tentative="1">
      <w:start w:val="1"/>
      <w:numFmt w:val="bullet"/>
      <w:lvlText w:val=""/>
      <w:lvlJc w:val="left"/>
      <w:pPr>
        <w:ind w:left="3660" w:hanging="360"/>
      </w:pPr>
      <w:rPr>
        <w:rFonts w:ascii="Wingdings" w:hAnsi="Wingdings" w:hint="default"/>
      </w:rPr>
    </w:lvl>
    <w:lvl w:ilvl="3" w:tplc="041D0001" w:tentative="1">
      <w:start w:val="1"/>
      <w:numFmt w:val="bullet"/>
      <w:lvlText w:val=""/>
      <w:lvlJc w:val="left"/>
      <w:pPr>
        <w:ind w:left="4380" w:hanging="360"/>
      </w:pPr>
      <w:rPr>
        <w:rFonts w:ascii="Symbol" w:hAnsi="Symbol" w:hint="default"/>
      </w:rPr>
    </w:lvl>
    <w:lvl w:ilvl="4" w:tplc="041D0003" w:tentative="1">
      <w:start w:val="1"/>
      <w:numFmt w:val="bullet"/>
      <w:lvlText w:val="o"/>
      <w:lvlJc w:val="left"/>
      <w:pPr>
        <w:ind w:left="5100" w:hanging="360"/>
      </w:pPr>
      <w:rPr>
        <w:rFonts w:ascii="Courier New" w:hAnsi="Courier New" w:cs="Courier New" w:hint="default"/>
      </w:rPr>
    </w:lvl>
    <w:lvl w:ilvl="5" w:tplc="041D0005" w:tentative="1">
      <w:start w:val="1"/>
      <w:numFmt w:val="bullet"/>
      <w:lvlText w:val=""/>
      <w:lvlJc w:val="left"/>
      <w:pPr>
        <w:ind w:left="5820" w:hanging="360"/>
      </w:pPr>
      <w:rPr>
        <w:rFonts w:ascii="Wingdings" w:hAnsi="Wingdings" w:hint="default"/>
      </w:rPr>
    </w:lvl>
    <w:lvl w:ilvl="6" w:tplc="041D0001" w:tentative="1">
      <w:start w:val="1"/>
      <w:numFmt w:val="bullet"/>
      <w:lvlText w:val=""/>
      <w:lvlJc w:val="left"/>
      <w:pPr>
        <w:ind w:left="6540" w:hanging="360"/>
      </w:pPr>
      <w:rPr>
        <w:rFonts w:ascii="Symbol" w:hAnsi="Symbol" w:hint="default"/>
      </w:rPr>
    </w:lvl>
    <w:lvl w:ilvl="7" w:tplc="041D0003" w:tentative="1">
      <w:start w:val="1"/>
      <w:numFmt w:val="bullet"/>
      <w:lvlText w:val="o"/>
      <w:lvlJc w:val="left"/>
      <w:pPr>
        <w:ind w:left="7260" w:hanging="360"/>
      </w:pPr>
      <w:rPr>
        <w:rFonts w:ascii="Courier New" w:hAnsi="Courier New" w:cs="Courier New" w:hint="default"/>
      </w:rPr>
    </w:lvl>
    <w:lvl w:ilvl="8" w:tplc="041D0005" w:tentative="1">
      <w:start w:val="1"/>
      <w:numFmt w:val="bullet"/>
      <w:lvlText w:val=""/>
      <w:lvlJc w:val="left"/>
      <w:pPr>
        <w:ind w:left="7980" w:hanging="360"/>
      </w:pPr>
      <w:rPr>
        <w:rFonts w:ascii="Wingdings" w:hAnsi="Wingdings" w:hint="default"/>
      </w:rPr>
    </w:lvl>
  </w:abstractNum>
  <w:abstractNum w:abstractNumId="8" w15:restartNumberingAfterBreak="0">
    <w:nsid w:val="4B6403DB"/>
    <w:multiLevelType w:val="hybridMultilevel"/>
    <w:tmpl w:val="463E1274"/>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5EF8CFA0">
      <w:start w:val="2"/>
      <w:numFmt w:val="bullet"/>
      <w:lvlText w:val="-"/>
      <w:lvlJc w:val="left"/>
      <w:pPr>
        <w:ind w:left="3600" w:hanging="360"/>
      </w:pPr>
      <w:rPr>
        <w:rFonts w:ascii="Times New Roman" w:eastAsia="SimSun" w:hAnsi="Times New Roman" w:cs="Times New Roman"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9FF023C0"/>
    <w:lvl w:ilvl="0" w:tplc="78A864BC">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147E92"/>
    <w:multiLevelType w:val="hybridMultilevel"/>
    <w:tmpl w:val="0DBC53B4"/>
    <w:lvl w:ilvl="0" w:tplc="730C2738">
      <w:start w:val="1"/>
      <w:numFmt w:val="bullet"/>
      <w:lvlText w:val="◦"/>
      <w:lvlJc w:val="left"/>
      <w:pPr>
        <w:tabs>
          <w:tab w:val="num" w:pos="360"/>
        </w:tabs>
        <w:ind w:left="360" w:hanging="360"/>
      </w:pPr>
      <w:rPr>
        <w:rFonts w:ascii="Arial" w:hAnsi="Arial" w:hint="default"/>
      </w:rPr>
    </w:lvl>
    <w:lvl w:ilvl="1" w:tplc="1B0CE5F8">
      <w:start w:val="1"/>
      <w:numFmt w:val="bullet"/>
      <w:lvlText w:val="◦"/>
      <w:lvlJc w:val="left"/>
      <w:pPr>
        <w:tabs>
          <w:tab w:val="num" w:pos="1080"/>
        </w:tabs>
        <w:ind w:left="1080" w:hanging="360"/>
      </w:pPr>
      <w:rPr>
        <w:rFonts w:ascii="Arial" w:hAnsi="Arial" w:hint="default"/>
      </w:rPr>
    </w:lvl>
    <w:lvl w:ilvl="2" w:tplc="F4981F10">
      <w:start w:val="69"/>
      <w:numFmt w:val="bullet"/>
      <w:lvlText w:val="‐"/>
      <w:lvlJc w:val="left"/>
      <w:pPr>
        <w:tabs>
          <w:tab w:val="num" w:pos="1800"/>
        </w:tabs>
        <w:ind w:left="1800" w:hanging="360"/>
      </w:pPr>
      <w:rPr>
        <w:rFonts w:ascii="Meiryo" w:hAnsi="Meiryo" w:hint="default"/>
      </w:rPr>
    </w:lvl>
    <w:lvl w:ilvl="3" w:tplc="0AC0AFAC" w:tentative="1">
      <w:start w:val="1"/>
      <w:numFmt w:val="bullet"/>
      <w:lvlText w:val="◦"/>
      <w:lvlJc w:val="left"/>
      <w:pPr>
        <w:tabs>
          <w:tab w:val="num" w:pos="2520"/>
        </w:tabs>
        <w:ind w:left="2520" w:hanging="360"/>
      </w:pPr>
      <w:rPr>
        <w:rFonts w:ascii="Arial" w:hAnsi="Arial" w:hint="default"/>
      </w:rPr>
    </w:lvl>
    <w:lvl w:ilvl="4" w:tplc="0E564D5A" w:tentative="1">
      <w:start w:val="1"/>
      <w:numFmt w:val="bullet"/>
      <w:lvlText w:val="◦"/>
      <w:lvlJc w:val="left"/>
      <w:pPr>
        <w:tabs>
          <w:tab w:val="num" w:pos="3240"/>
        </w:tabs>
        <w:ind w:left="3240" w:hanging="360"/>
      </w:pPr>
      <w:rPr>
        <w:rFonts w:ascii="Arial" w:hAnsi="Arial" w:hint="default"/>
      </w:rPr>
    </w:lvl>
    <w:lvl w:ilvl="5" w:tplc="033C6F2C" w:tentative="1">
      <w:start w:val="1"/>
      <w:numFmt w:val="bullet"/>
      <w:lvlText w:val="◦"/>
      <w:lvlJc w:val="left"/>
      <w:pPr>
        <w:tabs>
          <w:tab w:val="num" w:pos="3960"/>
        </w:tabs>
        <w:ind w:left="3960" w:hanging="360"/>
      </w:pPr>
      <w:rPr>
        <w:rFonts w:ascii="Arial" w:hAnsi="Arial" w:hint="default"/>
      </w:rPr>
    </w:lvl>
    <w:lvl w:ilvl="6" w:tplc="6A84E2FE" w:tentative="1">
      <w:start w:val="1"/>
      <w:numFmt w:val="bullet"/>
      <w:lvlText w:val="◦"/>
      <w:lvlJc w:val="left"/>
      <w:pPr>
        <w:tabs>
          <w:tab w:val="num" w:pos="4680"/>
        </w:tabs>
        <w:ind w:left="4680" w:hanging="360"/>
      </w:pPr>
      <w:rPr>
        <w:rFonts w:ascii="Arial" w:hAnsi="Arial" w:hint="default"/>
      </w:rPr>
    </w:lvl>
    <w:lvl w:ilvl="7" w:tplc="B112ABFE" w:tentative="1">
      <w:start w:val="1"/>
      <w:numFmt w:val="bullet"/>
      <w:lvlText w:val="◦"/>
      <w:lvlJc w:val="left"/>
      <w:pPr>
        <w:tabs>
          <w:tab w:val="num" w:pos="5400"/>
        </w:tabs>
        <w:ind w:left="5400" w:hanging="360"/>
      </w:pPr>
      <w:rPr>
        <w:rFonts w:ascii="Arial" w:hAnsi="Arial" w:hint="default"/>
      </w:rPr>
    </w:lvl>
    <w:lvl w:ilvl="8" w:tplc="D9F652E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9"/>
  </w:num>
  <w:num w:numId="4">
    <w:abstractNumId w:val="6"/>
  </w:num>
  <w:num w:numId="5">
    <w:abstractNumId w:val="10"/>
  </w:num>
  <w:num w:numId="6">
    <w:abstractNumId w:val="0"/>
  </w:num>
  <w:num w:numId="7">
    <w:abstractNumId w:val="3"/>
  </w:num>
  <w:num w:numId="8">
    <w:abstractNumId w:val="16"/>
  </w:num>
  <w:num w:numId="9">
    <w:abstractNumId w:val="17"/>
  </w:num>
  <w:num w:numId="10">
    <w:abstractNumId w:val="11"/>
  </w:num>
  <w:num w:numId="11">
    <w:abstractNumId w:val="15"/>
  </w:num>
  <w:num w:numId="12">
    <w:abstractNumId w:val="8"/>
  </w:num>
  <w:num w:numId="13">
    <w:abstractNumId w:val="2"/>
  </w:num>
  <w:num w:numId="14">
    <w:abstractNumId w:val="14"/>
  </w:num>
  <w:num w:numId="15">
    <w:abstractNumId w:val="13"/>
  </w:num>
  <w:num w:numId="16">
    <w:abstractNumId w:val="5"/>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100C4"/>
    <w:rsid w:val="000130DB"/>
    <w:rsid w:val="0001318B"/>
    <w:rsid w:val="00015A19"/>
    <w:rsid w:val="000173A2"/>
    <w:rsid w:val="00017E44"/>
    <w:rsid w:val="00023D64"/>
    <w:rsid w:val="00023E1D"/>
    <w:rsid w:val="000254C3"/>
    <w:rsid w:val="00025B78"/>
    <w:rsid w:val="00026EDA"/>
    <w:rsid w:val="00031496"/>
    <w:rsid w:val="00032515"/>
    <w:rsid w:val="0003279D"/>
    <w:rsid w:val="000335BD"/>
    <w:rsid w:val="00035A95"/>
    <w:rsid w:val="00035B10"/>
    <w:rsid w:val="00040A52"/>
    <w:rsid w:val="000420B3"/>
    <w:rsid w:val="00042C5C"/>
    <w:rsid w:val="00043AFB"/>
    <w:rsid w:val="00043D07"/>
    <w:rsid w:val="000468AC"/>
    <w:rsid w:val="0005240C"/>
    <w:rsid w:val="0005242B"/>
    <w:rsid w:val="00052C1C"/>
    <w:rsid w:val="00054146"/>
    <w:rsid w:val="000602AC"/>
    <w:rsid w:val="00060581"/>
    <w:rsid w:val="00061100"/>
    <w:rsid w:val="00063047"/>
    <w:rsid w:val="00064432"/>
    <w:rsid w:val="00067257"/>
    <w:rsid w:val="0007246E"/>
    <w:rsid w:val="000746C5"/>
    <w:rsid w:val="000753C6"/>
    <w:rsid w:val="00075BE0"/>
    <w:rsid w:val="000760A5"/>
    <w:rsid w:val="00080027"/>
    <w:rsid w:val="00080779"/>
    <w:rsid w:val="0008128E"/>
    <w:rsid w:val="00081384"/>
    <w:rsid w:val="0008312E"/>
    <w:rsid w:val="0008336A"/>
    <w:rsid w:val="000841D7"/>
    <w:rsid w:val="00084CEC"/>
    <w:rsid w:val="00086587"/>
    <w:rsid w:val="00086F37"/>
    <w:rsid w:val="00091760"/>
    <w:rsid w:val="00094048"/>
    <w:rsid w:val="000940E5"/>
    <w:rsid w:val="000948D4"/>
    <w:rsid w:val="00095777"/>
    <w:rsid w:val="00095F4C"/>
    <w:rsid w:val="000962EF"/>
    <w:rsid w:val="000A02AB"/>
    <w:rsid w:val="000A0C1A"/>
    <w:rsid w:val="000A11EC"/>
    <w:rsid w:val="000A2AD4"/>
    <w:rsid w:val="000A3815"/>
    <w:rsid w:val="000A3A8E"/>
    <w:rsid w:val="000A4DF2"/>
    <w:rsid w:val="000A752C"/>
    <w:rsid w:val="000B0747"/>
    <w:rsid w:val="000B26D2"/>
    <w:rsid w:val="000B4514"/>
    <w:rsid w:val="000B4583"/>
    <w:rsid w:val="000B50CC"/>
    <w:rsid w:val="000B6F93"/>
    <w:rsid w:val="000B7FDC"/>
    <w:rsid w:val="000C0B12"/>
    <w:rsid w:val="000C1447"/>
    <w:rsid w:val="000C2E1D"/>
    <w:rsid w:val="000C3811"/>
    <w:rsid w:val="000C3E8B"/>
    <w:rsid w:val="000C61FC"/>
    <w:rsid w:val="000C71C0"/>
    <w:rsid w:val="000D19DC"/>
    <w:rsid w:val="000D33B5"/>
    <w:rsid w:val="000D390B"/>
    <w:rsid w:val="000D3B7E"/>
    <w:rsid w:val="000D451D"/>
    <w:rsid w:val="000D4E06"/>
    <w:rsid w:val="000D4EDA"/>
    <w:rsid w:val="000D7227"/>
    <w:rsid w:val="000E1E62"/>
    <w:rsid w:val="000E20F5"/>
    <w:rsid w:val="000E5360"/>
    <w:rsid w:val="000E65AC"/>
    <w:rsid w:val="000E7F44"/>
    <w:rsid w:val="000F0195"/>
    <w:rsid w:val="000F144F"/>
    <w:rsid w:val="000F60B2"/>
    <w:rsid w:val="000F642E"/>
    <w:rsid w:val="000F6443"/>
    <w:rsid w:val="000F706B"/>
    <w:rsid w:val="00100E91"/>
    <w:rsid w:val="0010223A"/>
    <w:rsid w:val="00103BE2"/>
    <w:rsid w:val="00103DAB"/>
    <w:rsid w:val="00106D25"/>
    <w:rsid w:val="001121D2"/>
    <w:rsid w:val="00117BD3"/>
    <w:rsid w:val="00120378"/>
    <w:rsid w:val="0012071D"/>
    <w:rsid w:val="00122680"/>
    <w:rsid w:val="001260F6"/>
    <w:rsid w:val="00127701"/>
    <w:rsid w:val="00131F6D"/>
    <w:rsid w:val="00131F98"/>
    <w:rsid w:val="00132565"/>
    <w:rsid w:val="001429F7"/>
    <w:rsid w:val="00145850"/>
    <w:rsid w:val="00146184"/>
    <w:rsid w:val="00151312"/>
    <w:rsid w:val="0015158C"/>
    <w:rsid w:val="001532D7"/>
    <w:rsid w:val="00153BA9"/>
    <w:rsid w:val="00157CA9"/>
    <w:rsid w:val="00160FC2"/>
    <w:rsid w:val="00161CE8"/>
    <w:rsid w:val="00162395"/>
    <w:rsid w:val="00163A68"/>
    <w:rsid w:val="00166D37"/>
    <w:rsid w:val="00166DA5"/>
    <w:rsid w:val="0016745D"/>
    <w:rsid w:val="00171B26"/>
    <w:rsid w:val="00173849"/>
    <w:rsid w:val="001775EB"/>
    <w:rsid w:val="00177E3E"/>
    <w:rsid w:val="0018041A"/>
    <w:rsid w:val="001805E5"/>
    <w:rsid w:val="001807D0"/>
    <w:rsid w:val="00181877"/>
    <w:rsid w:val="00182390"/>
    <w:rsid w:val="0018445C"/>
    <w:rsid w:val="001844BE"/>
    <w:rsid w:val="001849C3"/>
    <w:rsid w:val="00186839"/>
    <w:rsid w:val="001876C4"/>
    <w:rsid w:val="001877F8"/>
    <w:rsid w:val="00190AFE"/>
    <w:rsid w:val="0019129C"/>
    <w:rsid w:val="001921CC"/>
    <w:rsid w:val="00193032"/>
    <w:rsid w:val="0019428F"/>
    <w:rsid w:val="0019477A"/>
    <w:rsid w:val="00195F4E"/>
    <w:rsid w:val="00196B28"/>
    <w:rsid w:val="0019798A"/>
    <w:rsid w:val="00197B32"/>
    <w:rsid w:val="00197BB6"/>
    <w:rsid w:val="00197E37"/>
    <w:rsid w:val="00197EC1"/>
    <w:rsid w:val="001A006B"/>
    <w:rsid w:val="001A01BF"/>
    <w:rsid w:val="001A3B80"/>
    <w:rsid w:val="001A578E"/>
    <w:rsid w:val="001A641F"/>
    <w:rsid w:val="001A6799"/>
    <w:rsid w:val="001A79B5"/>
    <w:rsid w:val="001B36E8"/>
    <w:rsid w:val="001B470C"/>
    <w:rsid w:val="001B6327"/>
    <w:rsid w:val="001B6853"/>
    <w:rsid w:val="001B6A9D"/>
    <w:rsid w:val="001B6B90"/>
    <w:rsid w:val="001C0657"/>
    <w:rsid w:val="001C0AD4"/>
    <w:rsid w:val="001C23B1"/>
    <w:rsid w:val="001C290D"/>
    <w:rsid w:val="001D17EE"/>
    <w:rsid w:val="001D2147"/>
    <w:rsid w:val="001D39BB"/>
    <w:rsid w:val="001D4420"/>
    <w:rsid w:val="001D6428"/>
    <w:rsid w:val="001D6E54"/>
    <w:rsid w:val="001E1FC3"/>
    <w:rsid w:val="001E2BCB"/>
    <w:rsid w:val="001E2C93"/>
    <w:rsid w:val="001E34AE"/>
    <w:rsid w:val="001E3944"/>
    <w:rsid w:val="001E3986"/>
    <w:rsid w:val="001E3A2E"/>
    <w:rsid w:val="001E3EBE"/>
    <w:rsid w:val="001E3FFB"/>
    <w:rsid w:val="001F0191"/>
    <w:rsid w:val="001F2699"/>
    <w:rsid w:val="001F322F"/>
    <w:rsid w:val="001F5400"/>
    <w:rsid w:val="001F5CE2"/>
    <w:rsid w:val="001F5E00"/>
    <w:rsid w:val="001F6CDF"/>
    <w:rsid w:val="001F7FF8"/>
    <w:rsid w:val="00200D31"/>
    <w:rsid w:val="002027C1"/>
    <w:rsid w:val="002046E6"/>
    <w:rsid w:val="00205680"/>
    <w:rsid w:val="002065E3"/>
    <w:rsid w:val="00206817"/>
    <w:rsid w:val="002131B1"/>
    <w:rsid w:val="00213CB3"/>
    <w:rsid w:val="00214E0B"/>
    <w:rsid w:val="00214EE1"/>
    <w:rsid w:val="0021559A"/>
    <w:rsid w:val="00216465"/>
    <w:rsid w:val="00216ABF"/>
    <w:rsid w:val="00216D83"/>
    <w:rsid w:val="00217FCC"/>
    <w:rsid w:val="00221532"/>
    <w:rsid w:val="00221615"/>
    <w:rsid w:val="00221925"/>
    <w:rsid w:val="0022214E"/>
    <w:rsid w:val="00223004"/>
    <w:rsid w:val="00223215"/>
    <w:rsid w:val="0022490B"/>
    <w:rsid w:val="002274BF"/>
    <w:rsid w:val="0023122F"/>
    <w:rsid w:val="002313A9"/>
    <w:rsid w:val="00231A5C"/>
    <w:rsid w:val="002348B1"/>
    <w:rsid w:val="00235E2E"/>
    <w:rsid w:val="002367CC"/>
    <w:rsid w:val="00237E20"/>
    <w:rsid w:val="00241501"/>
    <w:rsid w:val="00241CE1"/>
    <w:rsid w:val="00242875"/>
    <w:rsid w:val="00243B78"/>
    <w:rsid w:val="002447EF"/>
    <w:rsid w:val="00244ADE"/>
    <w:rsid w:val="0024555E"/>
    <w:rsid w:val="002473C2"/>
    <w:rsid w:val="0024797B"/>
    <w:rsid w:val="002508E6"/>
    <w:rsid w:val="00253A32"/>
    <w:rsid w:val="00254513"/>
    <w:rsid w:val="00255E66"/>
    <w:rsid w:val="00255EF7"/>
    <w:rsid w:val="00256887"/>
    <w:rsid w:val="002573FE"/>
    <w:rsid w:val="00257757"/>
    <w:rsid w:val="00260177"/>
    <w:rsid w:val="00261554"/>
    <w:rsid w:val="002619ED"/>
    <w:rsid w:val="00262B42"/>
    <w:rsid w:val="00265BE2"/>
    <w:rsid w:val="002664D7"/>
    <w:rsid w:val="00266FE4"/>
    <w:rsid w:val="00270647"/>
    <w:rsid w:val="00270849"/>
    <w:rsid w:val="002710B0"/>
    <w:rsid w:val="00272573"/>
    <w:rsid w:val="00275486"/>
    <w:rsid w:val="0027751B"/>
    <w:rsid w:val="00277DD1"/>
    <w:rsid w:val="00280843"/>
    <w:rsid w:val="00282D99"/>
    <w:rsid w:val="0028768B"/>
    <w:rsid w:val="00290F74"/>
    <w:rsid w:val="002910A4"/>
    <w:rsid w:val="002912DC"/>
    <w:rsid w:val="002934A7"/>
    <w:rsid w:val="0029360C"/>
    <w:rsid w:val="0029402D"/>
    <w:rsid w:val="00295497"/>
    <w:rsid w:val="002956A7"/>
    <w:rsid w:val="002977EA"/>
    <w:rsid w:val="002A1174"/>
    <w:rsid w:val="002A2856"/>
    <w:rsid w:val="002A301D"/>
    <w:rsid w:val="002A3B1A"/>
    <w:rsid w:val="002A5640"/>
    <w:rsid w:val="002A785F"/>
    <w:rsid w:val="002B0310"/>
    <w:rsid w:val="002B04A1"/>
    <w:rsid w:val="002B0E07"/>
    <w:rsid w:val="002B0F0A"/>
    <w:rsid w:val="002B12FE"/>
    <w:rsid w:val="002B2B58"/>
    <w:rsid w:val="002B4C37"/>
    <w:rsid w:val="002B5041"/>
    <w:rsid w:val="002B5104"/>
    <w:rsid w:val="002C0882"/>
    <w:rsid w:val="002C345A"/>
    <w:rsid w:val="002C4083"/>
    <w:rsid w:val="002C5932"/>
    <w:rsid w:val="002C5F2B"/>
    <w:rsid w:val="002C7D07"/>
    <w:rsid w:val="002D0185"/>
    <w:rsid w:val="002D12EC"/>
    <w:rsid w:val="002D5960"/>
    <w:rsid w:val="002D775C"/>
    <w:rsid w:val="002D78AE"/>
    <w:rsid w:val="002E2B82"/>
    <w:rsid w:val="002E487A"/>
    <w:rsid w:val="002E65D5"/>
    <w:rsid w:val="002E6775"/>
    <w:rsid w:val="002E6CCC"/>
    <w:rsid w:val="002E7412"/>
    <w:rsid w:val="002F1B90"/>
    <w:rsid w:val="002F2F21"/>
    <w:rsid w:val="002F2F49"/>
    <w:rsid w:val="002F34EB"/>
    <w:rsid w:val="002F3B6B"/>
    <w:rsid w:val="002F4A9C"/>
    <w:rsid w:val="002F68D3"/>
    <w:rsid w:val="002F6970"/>
    <w:rsid w:val="002F6FD4"/>
    <w:rsid w:val="002F7DFF"/>
    <w:rsid w:val="00300390"/>
    <w:rsid w:val="003035B6"/>
    <w:rsid w:val="00303D52"/>
    <w:rsid w:val="00306A81"/>
    <w:rsid w:val="00307B9F"/>
    <w:rsid w:val="00310A5A"/>
    <w:rsid w:val="00310DE4"/>
    <w:rsid w:val="003139D7"/>
    <w:rsid w:val="00313C45"/>
    <w:rsid w:val="00313E84"/>
    <w:rsid w:val="003154F9"/>
    <w:rsid w:val="00315939"/>
    <w:rsid w:val="003163DB"/>
    <w:rsid w:val="00317C3A"/>
    <w:rsid w:val="0032109D"/>
    <w:rsid w:val="003216DA"/>
    <w:rsid w:val="00322096"/>
    <w:rsid w:val="00325DD4"/>
    <w:rsid w:val="0032606A"/>
    <w:rsid w:val="00326ACD"/>
    <w:rsid w:val="003276B1"/>
    <w:rsid w:val="00327D8E"/>
    <w:rsid w:val="0033227D"/>
    <w:rsid w:val="00332509"/>
    <w:rsid w:val="0033683D"/>
    <w:rsid w:val="00336F62"/>
    <w:rsid w:val="00340F2F"/>
    <w:rsid w:val="00343270"/>
    <w:rsid w:val="003468F1"/>
    <w:rsid w:val="00346D85"/>
    <w:rsid w:val="00351E4A"/>
    <w:rsid w:val="00354397"/>
    <w:rsid w:val="00355CE4"/>
    <w:rsid w:val="00357212"/>
    <w:rsid w:val="00357CED"/>
    <w:rsid w:val="003607AE"/>
    <w:rsid w:val="00363358"/>
    <w:rsid w:val="003660C1"/>
    <w:rsid w:val="0036618E"/>
    <w:rsid w:val="003709A2"/>
    <w:rsid w:val="00371145"/>
    <w:rsid w:val="00371150"/>
    <w:rsid w:val="00373ACB"/>
    <w:rsid w:val="00374124"/>
    <w:rsid w:val="003743A4"/>
    <w:rsid w:val="003757C4"/>
    <w:rsid w:val="00380F94"/>
    <w:rsid w:val="00382D96"/>
    <w:rsid w:val="003850CE"/>
    <w:rsid w:val="003865F7"/>
    <w:rsid w:val="00386C47"/>
    <w:rsid w:val="00387D05"/>
    <w:rsid w:val="00390671"/>
    <w:rsid w:val="00390F6F"/>
    <w:rsid w:val="0039138C"/>
    <w:rsid w:val="003913BC"/>
    <w:rsid w:val="0039330D"/>
    <w:rsid w:val="003947AE"/>
    <w:rsid w:val="00394EF9"/>
    <w:rsid w:val="0039592D"/>
    <w:rsid w:val="0039635F"/>
    <w:rsid w:val="00396E4D"/>
    <w:rsid w:val="00397EBA"/>
    <w:rsid w:val="003A0E9F"/>
    <w:rsid w:val="003A21E8"/>
    <w:rsid w:val="003A4340"/>
    <w:rsid w:val="003A5799"/>
    <w:rsid w:val="003A7E23"/>
    <w:rsid w:val="003B0D26"/>
    <w:rsid w:val="003B11B4"/>
    <w:rsid w:val="003B25E5"/>
    <w:rsid w:val="003B3C1C"/>
    <w:rsid w:val="003B4681"/>
    <w:rsid w:val="003B713F"/>
    <w:rsid w:val="003B744C"/>
    <w:rsid w:val="003B7596"/>
    <w:rsid w:val="003C036F"/>
    <w:rsid w:val="003C1DA7"/>
    <w:rsid w:val="003C2448"/>
    <w:rsid w:val="003C2F90"/>
    <w:rsid w:val="003C3F6C"/>
    <w:rsid w:val="003C53A8"/>
    <w:rsid w:val="003D0DEB"/>
    <w:rsid w:val="003D30D9"/>
    <w:rsid w:val="003D3FAA"/>
    <w:rsid w:val="003D4E28"/>
    <w:rsid w:val="003D53F0"/>
    <w:rsid w:val="003D5A31"/>
    <w:rsid w:val="003D6728"/>
    <w:rsid w:val="003D681A"/>
    <w:rsid w:val="003E1160"/>
    <w:rsid w:val="003E319E"/>
    <w:rsid w:val="003E5F7B"/>
    <w:rsid w:val="003E744B"/>
    <w:rsid w:val="003F114B"/>
    <w:rsid w:val="003F2174"/>
    <w:rsid w:val="003F4D1C"/>
    <w:rsid w:val="004002E3"/>
    <w:rsid w:val="004004A8"/>
    <w:rsid w:val="004065AD"/>
    <w:rsid w:val="00406877"/>
    <w:rsid w:val="0041465A"/>
    <w:rsid w:val="00416660"/>
    <w:rsid w:val="00416EC3"/>
    <w:rsid w:val="00417F6B"/>
    <w:rsid w:val="00420BB4"/>
    <w:rsid w:val="004228E1"/>
    <w:rsid w:val="00423DC7"/>
    <w:rsid w:val="0042469E"/>
    <w:rsid w:val="00425175"/>
    <w:rsid w:val="004252D0"/>
    <w:rsid w:val="004260F7"/>
    <w:rsid w:val="004265E8"/>
    <w:rsid w:val="00426CB3"/>
    <w:rsid w:val="0043211C"/>
    <w:rsid w:val="00433392"/>
    <w:rsid w:val="00433FF0"/>
    <w:rsid w:val="004340AF"/>
    <w:rsid w:val="0043422C"/>
    <w:rsid w:val="00434500"/>
    <w:rsid w:val="0044004D"/>
    <w:rsid w:val="004403FD"/>
    <w:rsid w:val="00441680"/>
    <w:rsid w:val="00442177"/>
    <w:rsid w:val="004429DF"/>
    <w:rsid w:val="00442F9C"/>
    <w:rsid w:val="00445EC1"/>
    <w:rsid w:val="00451DDA"/>
    <w:rsid w:val="004523D1"/>
    <w:rsid w:val="00453024"/>
    <w:rsid w:val="004552CA"/>
    <w:rsid w:val="0046014D"/>
    <w:rsid w:val="00461347"/>
    <w:rsid w:val="00463C49"/>
    <w:rsid w:val="004712DE"/>
    <w:rsid w:val="004717F9"/>
    <w:rsid w:val="00471895"/>
    <w:rsid w:val="004719A7"/>
    <w:rsid w:val="00474297"/>
    <w:rsid w:val="004744A1"/>
    <w:rsid w:val="00474622"/>
    <w:rsid w:val="004763C8"/>
    <w:rsid w:val="00476F5F"/>
    <w:rsid w:val="00484342"/>
    <w:rsid w:val="00485B5D"/>
    <w:rsid w:val="00486612"/>
    <w:rsid w:val="00486769"/>
    <w:rsid w:val="004870F7"/>
    <w:rsid w:val="00493B2E"/>
    <w:rsid w:val="00493C74"/>
    <w:rsid w:val="0049434F"/>
    <w:rsid w:val="004950BA"/>
    <w:rsid w:val="00497362"/>
    <w:rsid w:val="004A155A"/>
    <w:rsid w:val="004A18AA"/>
    <w:rsid w:val="004A3255"/>
    <w:rsid w:val="004A5EF5"/>
    <w:rsid w:val="004A6EC2"/>
    <w:rsid w:val="004B0E99"/>
    <w:rsid w:val="004B0E9D"/>
    <w:rsid w:val="004B174A"/>
    <w:rsid w:val="004B37C6"/>
    <w:rsid w:val="004B3FDA"/>
    <w:rsid w:val="004B47B8"/>
    <w:rsid w:val="004B565B"/>
    <w:rsid w:val="004B7041"/>
    <w:rsid w:val="004C2774"/>
    <w:rsid w:val="004C516D"/>
    <w:rsid w:val="004C6AE5"/>
    <w:rsid w:val="004C715C"/>
    <w:rsid w:val="004C7695"/>
    <w:rsid w:val="004C7F18"/>
    <w:rsid w:val="004D0328"/>
    <w:rsid w:val="004D0743"/>
    <w:rsid w:val="004D1869"/>
    <w:rsid w:val="004D1D35"/>
    <w:rsid w:val="004D26B7"/>
    <w:rsid w:val="004D278C"/>
    <w:rsid w:val="004D3E76"/>
    <w:rsid w:val="004D6D86"/>
    <w:rsid w:val="004E0DA7"/>
    <w:rsid w:val="004E2241"/>
    <w:rsid w:val="004E4715"/>
    <w:rsid w:val="004E5031"/>
    <w:rsid w:val="004E650C"/>
    <w:rsid w:val="004E747A"/>
    <w:rsid w:val="004F0CE1"/>
    <w:rsid w:val="004F177E"/>
    <w:rsid w:val="004F1C2B"/>
    <w:rsid w:val="004F2804"/>
    <w:rsid w:val="004F488F"/>
    <w:rsid w:val="004F49FF"/>
    <w:rsid w:val="004F56A8"/>
    <w:rsid w:val="004F7F5C"/>
    <w:rsid w:val="00501A77"/>
    <w:rsid w:val="00502CB3"/>
    <w:rsid w:val="005030F5"/>
    <w:rsid w:val="005034E7"/>
    <w:rsid w:val="00504126"/>
    <w:rsid w:val="00506FCB"/>
    <w:rsid w:val="0051038B"/>
    <w:rsid w:val="005106DB"/>
    <w:rsid w:val="005110EF"/>
    <w:rsid w:val="0051118C"/>
    <w:rsid w:val="00514A36"/>
    <w:rsid w:val="00515EFD"/>
    <w:rsid w:val="0051669B"/>
    <w:rsid w:val="00516B95"/>
    <w:rsid w:val="005209C1"/>
    <w:rsid w:val="005230CD"/>
    <w:rsid w:val="005236A5"/>
    <w:rsid w:val="00524BE3"/>
    <w:rsid w:val="00524FF3"/>
    <w:rsid w:val="005252A0"/>
    <w:rsid w:val="0052584A"/>
    <w:rsid w:val="00527399"/>
    <w:rsid w:val="005276D8"/>
    <w:rsid w:val="005277A8"/>
    <w:rsid w:val="00531176"/>
    <w:rsid w:val="005326C5"/>
    <w:rsid w:val="00532BE7"/>
    <w:rsid w:val="00532D68"/>
    <w:rsid w:val="00534BFB"/>
    <w:rsid w:val="00536997"/>
    <w:rsid w:val="00541B3D"/>
    <w:rsid w:val="00541E48"/>
    <w:rsid w:val="00543375"/>
    <w:rsid w:val="0054440F"/>
    <w:rsid w:val="0054541A"/>
    <w:rsid w:val="00545D2E"/>
    <w:rsid w:val="00545E26"/>
    <w:rsid w:val="00546979"/>
    <w:rsid w:val="00547C15"/>
    <w:rsid w:val="0055050C"/>
    <w:rsid w:val="00550879"/>
    <w:rsid w:val="005513C6"/>
    <w:rsid w:val="00553F95"/>
    <w:rsid w:val="005544FF"/>
    <w:rsid w:val="005554A2"/>
    <w:rsid w:val="0055569C"/>
    <w:rsid w:val="00556B63"/>
    <w:rsid w:val="00557892"/>
    <w:rsid w:val="00557A98"/>
    <w:rsid w:val="005600E5"/>
    <w:rsid w:val="0056047C"/>
    <w:rsid w:val="00561194"/>
    <w:rsid w:val="005619DA"/>
    <w:rsid w:val="0056275E"/>
    <w:rsid w:val="00562A5B"/>
    <w:rsid w:val="0056349B"/>
    <w:rsid w:val="00563AD9"/>
    <w:rsid w:val="00565ACE"/>
    <w:rsid w:val="00567EB0"/>
    <w:rsid w:val="00570AE9"/>
    <w:rsid w:val="00573C41"/>
    <w:rsid w:val="00573DB7"/>
    <w:rsid w:val="00573DF1"/>
    <w:rsid w:val="00573E75"/>
    <w:rsid w:val="00574EEF"/>
    <w:rsid w:val="00582B5F"/>
    <w:rsid w:val="00582DB6"/>
    <w:rsid w:val="005907EA"/>
    <w:rsid w:val="00591123"/>
    <w:rsid w:val="00592DE2"/>
    <w:rsid w:val="00595373"/>
    <w:rsid w:val="005A08D7"/>
    <w:rsid w:val="005A20B2"/>
    <w:rsid w:val="005A27C9"/>
    <w:rsid w:val="005A2E5A"/>
    <w:rsid w:val="005A33C9"/>
    <w:rsid w:val="005A3926"/>
    <w:rsid w:val="005A3D62"/>
    <w:rsid w:val="005A447B"/>
    <w:rsid w:val="005A4501"/>
    <w:rsid w:val="005A6F52"/>
    <w:rsid w:val="005B01AA"/>
    <w:rsid w:val="005B4427"/>
    <w:rsid w:val="005B59A8"/>
    <w:rsid w:val="005B603D"/>
    <w:rsid w:val="005C04B2"/>
    <w:rsid w:val="005C186D"/>
    <w:rsid w:val="005C27E4"/>
    <w:rsid w:val="005C6C59"/>
    <w:rsid w:val="005C7027"/>
    <w:rsid w:val="005D25A9"/>
    <w:rsid w:val="005D4F6F"/>
    <w:rsid w:val="005D564B"/>
    <w:rsid w:val="005D7117"/>
    <w:rsid w:val="005D7527"/>
    <w:rsid w:val="005D77F5"/>
    <w:rsid w:val="005E0115"/>
    <w:rsid w:val="005E0503"/>
    <w:rsid w:val="005E1875"/>
    <w:rsid w:val="005E26B3"/>
    <w:rsid w:val="005E30CE"/>
    <w:rsid w:val="005E3AB8"/>
    <w:rsid w:val="005E495F"/>
    <w:rsid w:val="005E5BA7"/>
    <w:rsid w:val="005F261B"/>
    <w:rsid w:val="005F3927"/>
    <w:rsid w:val="005F5A31"/>
    <w:rsid w:val="005F67C3"/>
    <w:rsid w:val="005F7A2C"/>
    <w:rsid w:val="006001B0"/>
    <w:rsid w:val="00602C39"/>
    <w:rsid w:val="00603CB1"/>
    <w:rsid w:val="00605190"/>
    <w:rsid w:val="00605AFD"/>
    <w:rsid w:val="00607AFF"/>
    <w:rsid w:val="00607FD3"/>
    <w:rsid w:val="006100FE"/>
    <w:rsid w:val="0061073A"/>
    <w:rsid w:val="00610D81"/>
    <w:rsid w:val="00610EDA"/>
    <w:rsid w:val="00610F50"/>
    <w:rsid w:val="006120B5"/>
    <w:rsid w:val="0061263B"/>
    <w:rsid w:val="006127AB"/>
    <w:rsid w:val="006133B0"/>
    <w:rsid w:val="0061380D"/>
    <w:rsid w:val="00613AE0"/>
    <w:rsid w:val="0061487F"/>
    <w:rsid w:val="00614CC2"/>
    <w:rsid w:val="00616889"/>
    <w:rsid w:val="0061696F"/>
    <w:rsid w:val="00620142"/>
    <w:rsid w:val="00620BF9"/>
    <w:rsid w:val="00621407"/>
    <w:rsid w:val="00623BB9"/>
    <w:rsid w:val="00625265"/>
    <w:rsid w:val="00626C8B"/>
    <w:rsid w:val="00627052"/>
    <w:rsid w:val="00630573"/>
    <w:rsid w:val="00631D63"/>
    <w:rsid w:val="00632FFE"/>
    <w:rsid w:val="00635B23"/>
    <w:rsid w:val="00636179"/>
    <w:rsid w:val="00642826"/>
    <w:rsid w:val="0064291E"/>
    <w:rsid w:val="006437BC"/>
    <w:rsid w:val="00643F0A"/>
    <w:rsid w:val="00644280"/>
    <w:rsid w:val="0064487B"/>
    <w:rsid w:val="00644C4F"/>
    <w:rsid w:val="00644DA1"/>
    <w:rsid w:val="00646136"/>
    <w:rsid w:val="00646BBF"/>
    <w:rsid w:val="00646C70"/>
    <w:rsid w:val="006530E2"/>
    <w:rsid w:val="006553DC"/>
    <w:rsid w:val="00656CA4"/>
    <w:rsid w:val="00660070"/>
    <w:rsid w:val="00662EC0"/>
    <w:rsid w:val="00663876"/>
    <w:rsid w:val="006641A7"/>
    <w:rsid w:val="0066427E"/>
    <w:rsid w:val="00665C7F"/>
    <w:rsid w:val="00666438"/>
    <w:rsid w:val="006672FA"/>
    <w:rsid w:val="0067124D"/>
    <w:rsid w:val="00671B62"/>
    <w:rsid w:val="00680777"/>
    <w:rsid w:val="00680A9C"/>
    <w:rsid w:val="00681104"/>
    <w:rsid w:val="0068281C"/>
    <w:rsid w:val="00682FBE"/>
    <w:rsid w:val="00683167"/>
    <w:rsid w:val="0068329A"/>
    <w:rsid w:val="006856F5"/>
    <w:rsid w:val="006859F2"/>
    <w:rsid w:val="00687176"/>
    <w:rsid w:val="0068749F"/>
    <w:rsid w:val="00690317"/>
    <w:rsid w:val="00690E42"/>
    <w:rsid w:val="006923ED"/>
    <w:rsid w:val="00693830"/>
    <w:rsid w:val="00693E44"/>
    <w:rsid w:val="00693F44"/>
    <w:rsid w:val="006943DF"/>
    <w:rsid w:val="006950A4"/>
    <w:rsid w:val="00695AF3"/>
    <w:rsid w:val="00695F3A"/>
    <w:rsid w:val="006A0877"/>
    <w:rsid w:val="006A2091"/>
    <w:rsid w:val="006A2D0D"/>
    <w:rsid w:val="006A5973"/>
    <w:rsid w:val="006B0901"/>
    <w:rsid w:val="006B0D80"/>
    <w:rsid w:val="006B133C"/>
    <w:rsid w:val="006B1BC4"/>
    <w:rsid w:val="006B3E21"/>
    <w:rsid w:val="006B40F1"/>
    <w:rsid w:val="006B4A0A"/>
    <w:rsid w:val="006B57BD"/>
    <w:rsid w:val="006C1643"/>
    <w:rsid w:val="006C17E3"/>
    <w:rsid w:val="006C602A"/>
    <w:rsid w:val="006C6A1A"/>
    <w:rsid w:val="006C6E9B"/>
    <w:rsid w:val="006C716E"/>
    <w:rsid w:val="006D1C66"/>
    <w:rsid w:val="006D2D70"/>
    <w:rsid w:val="006D7369"/>
    <w:rsid w:val="006D7962"/>
    <w:rsid w:val="006E41BE"/>
    <w:rsid w:val="006E637C"/>
    <w:rsid w:val="006E7E2E"/>
    <w:rsid w:val="006F03D5"/>
    <w:rsid w:val="006F1A4C"/>
    <w:rsid w:val="006F5AC1"/>
    <w:rsid w:val="006F617F"/>
    <w:rsid w:val="006F6C2F"/>
    <w:rsid w:val="00700950"/>
    <w:rsid w:val="007021F4"/>
    <w:rsid w:val="00702321"/>
    <w:rsid w:val="00703A17"/>
    <w:rsid w:val="007054D1"/>
    <w:rsid w:val="00707874"/>
    <w:rsid w:val="00707D55"/>
    <w:rsid w:val="007114E6"/>
    <w:rsid w:val="00713D22"/>
    <w:rsid w:val="0071403C"/>
    <w:rsid w:val="007140FF"/>
    <w:rsid w:val="007146CA"/>
    <w:rsid w:val="00715875"/>
    <w:rsid w:val="00721D2E"/>
    <w:rsid w:val="00721F9D"/>
    <w:rsid w:val="00727703"/>
    <w:rsid w:val="00730230"/>
    <w:rsid w:val="0073173E"/>
    <w:rsid w:val="00732578"/>
    <w:rsid w:val="007326BB"/>
    <w:rsid w:val="0073779D"/>
    <w:rsid w:val="00741673"/>
    <w:rsid w:val="00742FD3"/>
    <w:rsid w:val="007431D9"/>
    <w:rsid w:val="00743C64"/>
    <w:rsid w:val="00747AD2"/>
    <w:rsid w:val="007500D8"/>
    <w:rsid w:val="00752956"/>
    <w:rsid w:val="00752F8E"/>
    <w:rsid w:val="00753736"/>
    <w:rsid w:val="007551AD"/>
    <w:rsid w:val="00755CE2"/>
    <w:rsid w:val="00756F7F"/>
    <w:rsid w:val="00757231"/>
    <w:rsid w:val="0075782D"/>
    <w:rsid w:val="00760A09"/>
    <w:rsid w:val="00762EA5"/>
    <w:rsid w:val="0076605F"/>
    <w:rsid w:val="007667F7"/>
    <w:rsid w:val="007669D8"/>
    <w:rsid w:val="00766C8A"/>
    <w:rsid w:val="00767E12"/>
    <w:rsid w:val="00767EBF"/>
    <w:rsid w:val="00772A3D"/>
    <w:rsid w:val="00772CC7"/>
    <w:rsid w:val="0077361B"/>
    <w:rsid w:val="007756F6"/>
    <w:rsid w:val="0077595B"/>
    <w:rsid w:val="007770BE"/>
    <w:rsid w:val="00783380"/>
    <w:rsid w:val="007842CB"/>
    <w:rsid w:val="0078463E"/>
    <w:rsid w:val="00784F31"/>
    <w:rsid w:val="007866D1"/>
    <w:rsid w:val="007901DE"/>
    <w:rsid w:val="00790F39"/>
    <w:rsid w:val="00791ABC"/>
    <w:rsid w:val="00792F1D"/>
    <w:rsid w:val="00793C26"/>
    <w:rsid w:val="007950A6"/>
    <w:rsid w:val="00795EE3"/>
    <w:rsid w:val="007A1033"/>
    <w:rsid w:val="007A1074"/>
    <w:rsid w:val="007A2D6A"/>
    <w:rsid w:val="007A3AC8"/>
    <w:rsid w:val="007A4881"/>
    <w:rsid w:val="007A4DCF"/>
    <w:rsid w:val="007A5E21"/>
    <w:rsid w:val="007A60BB"/>
    <w:rsid w:val="007A6212"/>
    <w:rsid w:val="007A682D"/>
    <w:rsid w:val="007A6D6B"/>
    <w:rsid w:val="007B0BC2"/>
    <w:rsid w:val="007B4CC6"/>
    <w:rsid w:val="007B4F6C"/>
    <w:rsid w:val="007B4FE7"/>
    <w:rsid w:val="007C4DC1"/>
    <w:rsid w:val="007C64D5"/>
    <w:rsid w:val="007C659D"/>
    <w:rsid w:val="007C6C24"/>
    <w:rsid w:val="007D23CD"/>
    <w:rsid w:val="007D368A"/>
    <w:rsid w:val="007D5A90"/>
    <w:rsid w:val="007D6E5F"/>
    <w:rsid w:val="007E05DC"/>
    <w:rsid w:val="007E10A2"/>
    <w:rsid w:val="007E16A5"/>
    <w:rsid w:val="007E17E9"/>
    <w:rsid w:val="007E2C41"/>
    <w:rsid w:val="007E3109"/>
    <w:rsid w:val="007E3888"/>
    <w:rsid w:val="007E4709"/>
    <w:rsid w:val="007E4DF6"/>
    <w:rsid w:val="007E5AE3"/>
    <w:rsid w:val="007E618D"/>
    <w:rsid w:val="007E788B"/>
    <w:rsid w:val="007F0599"/>
    <w:rsid w:val="007F1207"/>
    <w:rsid w:val="007F2F54"/>
    <w:rsid w:val="007F4B88"/>
    <w:rsid w:val="00800C51"/>
    <w:rsid w:val="00804037"/>
    <w:rsid w:val="008067E0"/>
    <w:rsid w:val="008115D8"/>
    <w:rsid w:val="0081172F"/>
    <w:rsid w:val="0081180B"/>
    <w:rsid w:val="00811B3F"/>
    <w:rsid w:val="008127A1"/>
    <w:rsid w:val="0081426E"/>
    <w:rsid w:val="00816A37"/>
    <w:rsid w:val="00817DC7"/>
    <w:rsid w:val="008216DC"/>
    <w:rsid w:val="00821ACA"/>
    <w:rsid w:val="00822CF0"/>
    <w:rsid w:val="0082406D"/>
    <w:rsid w:val="008261E6"/>
    <w:rsid w:val="0082630C"/>
    <w:rsid w:val="008309C9"/>
    <w:rsid w:val="008311E8"/>
    <w:rsid w:val="0083249B"/>
    <w:rsid w:val="00832EB8"/>
    <w:rsid w:val="0083307E"/>
    <w:rsid w:val="008349DB"/>
    <w:rsid w:val="00834E3A"/>
    <w:rsid w:val="00835177"/>
    <w:rsid w:val="008404C0"/>
    <w:rsid w:val="00840706"/>
    <w:rsid w:val="00842197"/>
    <w:rsid w:val="00842551"/>
    <w:rsid w:val="00842DAF"/>
    <w:rsid w:val="00843935"/>
    <w:rsid w:val="008442C2"/>
    <w:rsid w:val="00844F8A"/>
    <w:rsid w:val="00846957"/>
    <w:rsid w:val="00851328"/>
    <w:rsid w:val="0085150E"/>
    <w:rsid w:val="008528AD"/>
    <w:rsid w:val="00852DB4"/>
    <w:rsid w:val="00855BCC"/>
    <w:rsid w:val="00855F5F"/>
    <w:rsid w:val="0086090E"/>
    <w:rsid w:val="00860BA1"/>
    <w:rsid w:val="00861F1E"/>
    <w:rsid w:val="00862F69"/>
    <w:rsid w:val="00863AEE"/>
    <w:rsid w:val="0086417C"/>
    <w:rsid w:val="00865020"/>
    <w:rsid w:val="008658B0"/>
    <w:rsid w:val="00866287"/>
    <w:rsid w:val="008675D6"/>
    <w:rsid w:val="0086770F"/>
    <w:rsid w:val="00870554"/>
    <w:rsid w:val="008710C1"/>
    <w:rsid w:val="0087199E"/>
    <w:rsid w:val="0087414F"/>
    <w:rsid w:val="008743DB"/>
    <w:rsid w:val="00874446"/>
    <w:rsid w:val="00874513"/>
    <w:rsid w:val="00874860"/>
    <w:rsid w:val="00874B4A"/>
    <w:rsid w:val="008758C1"/>
    <w:rsid w:val="00875F7A"/>
    <w:rsid w:val="0087659A"/>
    <w:rsid w:val="0087789D"/>
    <w:rsid w:val="0087790D"/>
    <w:rsid w:val="00881BFC"/>
    <w:rsid w:val="0088592C"/>
    <w:rsid w:val="00887882"/>
    <w:rsid w:val="00890D20"/>
    <w:rsid w:val="00891906"/>
    <w:rsid w:val="00891FE3"/>
    <w:rsid w:val="008923AA"/>
    <w:rsid w:val="00893E60"/>
    <w:rsid w:val="00894D2B"/>
    <w:rsid w:val="00895DDC"/>
    <w:rsid w:val="008A06D6"/>
    <w:rsid w:val="008A4148"/>
    <w:rsid w:val="008A43A0"/>
    <w:rsid w:val="008A45ED"/>
    <w:rsid w:val="008A4AD4"/>
    <w:rsid w:val="008A7D28"/>
    <w:rsid w:val="008B04FE"/>
    <w:rsid w:val="008B35D3"/>
    <w:rsid w:val="008B386A"/>
    <w:rsid w:val="008B6E4C"/>
    <w:rsid w:val="008B7560"/>
    <w:rsid w:val="008B7ADD"/>
    <w:rsid w:val="008C0452"/>
    <w:rsid w:val="008C2437"/>
    <w:rsid w:val="008C27A3"/>
    <w:rsid w:val="008C2B6A"/>
    <w:rsid w:val="008C754E"/>
    <w:rsid w:val="008C7676"/>
    <w:rsid w:val="008C78DA"/>
    <w:rsid w:val="008D07F7"/>
    <w:rsid w:val="008D0D65"/>
    <w:rsid w:val="008D2689"/>
    <w:rsid w:val="008D2DF3"/>
    <w:rsid w:val="008D3F5E"/>
    <w:rsid w:val="008D5B86"/>
    <w:rsid w:val="008D6317"/>
    <w:rsid w:val="008E11A4"/>
    <w:rsid w:val="008E2DA3"/>
    <w:rsid w:val="008E2E5D"/>
    <w:rsid w:val="008E34A4"/>
    <w:rsid w:val="008E7A58"/>
    <w:rsid w:val="008F0570"/>
    <w:rsid w:val="008F1646"/>
    <w:rsid w:val="008F419A"/>
    <w:rsid w:val="008F6F03"/>
    <w:rsid w:val="008F79DB"/>
    <w:rsid w:val="008F7F4A"/>
    <w:rsid w:val="00903410"/>
    <w:rsid w:val="00903C32"/>
    <w:rsid w:val="00904527"/>
    <w:rsid w:val="00904857"/>
    <w:rsid w:val="00905270"/>
    <w:rsid w:val="00905EB6"/>
    <w:rsid w:val="0090717B"/>
    <w:rsid w:val="00911608"/>
    <w:rsid w:val="00911966"/>
    <w:rsid w:val="00911C00"/>
    <w:rsid w:val="009122E2"/>
    <w:rsid w:val="00913C73"/>
    <w:rsid w:val="009141E0"/>
    <w:rsid w:val="00914396"/>
    <w:rsid w:val="0091492E"/>
    <w:rsid w:val="00915CF3"/>
    <w:rsid w:val="00920A0E"/>
    <w:rsid w:val="00922E0F"/>
    <w:rsid w:val="009235DD"/>
    <w:rsid w:val="0092652A"/>
    <w:rsid w:val="009274AE"/>
    <w:rsid w:val="00927B1B"/>
    <w:rsid w:val="00927C8B"/>
    <w:rsid w:val="00930CDC"/>
    <w:rsid w:val="00930ED9"/>
    <w:rsid w:val="00933164"/>
    <w:rsid w:val="009347E7"/>
    <w:rsid w:val="00934E34"/>
    <w:rsid w:val="00935ADA"/>
    <w:rsid w:val="00937461"/>
    <w:rsid w:val="00940D26"/>
    <w:rsid w:val="0094107F"/>
    <w:rsid w:val="00942674"/>
    <w:rsid w:val="0094353D"/>
    <w:rsid w:val="00943ABC"/>
    <w:rsid w:val="0094632A"/>
    <w:rsid w:val="0094743B"/>
    <w:rsid w:val="00951222"/>
    <w:rsid w:val="00954592"/>
    <w:rsid w:val="00957C5B"/>
    <w:rsid w:val="00961714"/>
    <w:rsid w:val="0096358B"/>
    <w:rsid w:val="00970BA7"/>
    <w:rsid w:val="009725A6"/>
    <w:rsid w:val="00972E3C"/>
    <w:rsid w:val="009741CA"/>
    <w:rsid w:val="00975E3D"/>
    <w:rsid w:val="0098032E"/>
    <w:rsid w:val="009804DC"/>
    <w:rsid w:val="00981A5E"/>
    <w:rsid w:val="00981D8C"/>
    <w:rsid w:val="00981F30"/>
    <w:rsid w:val="00982300"/>
    <w:rsid w:val="00983B72"/>
    <w:rsid w:val="00983C4F"/>
    <w:rsid w:val="0098483D"/>
    <w:rsid w:val="009848E7"/>
    <w:rsid w:val="00984958"/>
    <w:rsid w:val="00984B72"/>
    <w:rsid w:val="009858FE"/>
    <w:rsid w:val="00986013"/>
    <w:rsid w:val="00986C1A"/>
    <w:rsid w:val="00987A31"/>
    <w:rsid w:val="009924B0"/>
    <w:rsid w:val="00994EC5"/>
    <w:rsid w:val="009A061A"/>
    <w:rsid w:val="009A0911"/>
    <w:rsid w:val="009A1175"/>
    <w:rsid w:val="009A11A3"/>
    <w:rsid w:val="009A31A8"/>
    <w:rsid w:val="009A50AF"/>
    <w:rsid w:val="009A5C81"/>
    <w:rsid w:val="009A7F90"/>
    <w:rsid w:val="009B080F"/>
    <w:rsid w:val="009B1816"/>
    <w:rsid w:val="009B3473"/>
    <w:rsid w:val="009B4610"/>
    <w:rsid w:val="009B65A6"/>
    <w:rsid w:val="009C14C1"/>
    <w:rsid w:val="009C1AC3"/>
    <w:rsid w:val="009C2A4B"/>
    <w:rsid w:val="009C4410"/>
    <w:rsid w:val="009C594D"/>
    <w:rsid w:val="009C5CAB"/>
    <w:rsid w:val="009C66E4"/>
    <w:rsid w:val="009C6923"/>
    <w:rsid w:val="009C70C5"/>
    <w:rsid w:val="009C7188"/>
    <w:rsid w:val="009C750E"/>
    <w:rsid w:val="009D0DD4"/>
    <w:rsid w:val="009D2144"/>
    <w:rsid w:val="009D297B"/>
    <w:rsid w:val="009D5550"/>
    <w:rsid w:val="009D604B"/>
    <w:rsid w:val="009D69C8"/>
    <w:rsid w:val="009E0F64"/>
    <w:rsid w:val="009E28E1"/>
    <w:rsid w:val="009E338F"/>
    <w:rsid w:val="009E36A1"/>
    <w:rsid w:val="009E44C8"/>
    <w:rsid w:val="009E4669"/>
    <w:rsid w:val="009E482C"/>
    <w:rsid w:val="009E52D2"/>
    <w:rsid w:val="009F0123"/>
    <w:rsid w:val="009F0331"/>
    <w:rsid w:val="009F0AE4"/>
    <w:rsid w:val="009F3F94"/>
    <w:rsid w:val="009F4189"/>
    <w:rsid w:val="009F4717"/>
    <w:rsid w:val="009F49D7"/>
    <w:rsid w:val="009F60D0"/>
    <w:rsid w:val="009F721F"/>
    <w:rsid w:val="009F76A5"/>
    <w:rsid w:val="00A01817"/>
    <w:rsid w:val="00A04429"/>
    <w:rsid w:val="00A05E7D"/>
    <w:rsid w:val="00A064BE"/>
    <w:rsid w:val="00A1030C"/>
    <w:rsid w:val="00A1293A"/>
    <w:rsid w:val="00A14BA2"/>
    <w:rsid w:val="00A15641"/>
    <w:rsid w:val="00A15C9B"/>
    <w:rsid w:val="00A15EEE"/>
    <w:rsid w:val="00A16793"/>
    <w:rsid w:val="00A20067"/>
    <w:rsid w:val="00A2071D"/>
    <w:rsid w:val="00A22975"/>
    <w:rsid w:val="00A23675"/>
    <w:rsid w:val="00A30837"/>
    <w:rsid w:val="00A310DD"/>
    <w:rsid w:val="00A318D4"/>
    <w:rsid w:val="00A31E53"/>
    <w:rsid w:val="00A31F75"/>
    <w:rsid w:val="00A33838"/>
    <w:rsid w:val="00A372E4"/>
    <w:rsid w:val="00A37B87"/>
    <w:rsid w:val="00A40B6B"/>
    <w:rsid w:val="00A414EF"/>
    <w:rsid w:val="00A41DFE"/>
    <w:rsid w:val="00A4443A"/>
    <w:rsid w:val="00A4447F"/>
    <w:rsid w:val="00A46849"/>
    <w:rsid w:val="00A46FA3"/>
    <w:rsid w:val="00A50402"/>
    <w:rsid w:val="00A50476"/>
    <w:rsid w:val="00A520AA"/>
    <w:rsid w:val="00A521C5"/>
    <w:rsid w:val="00A5364C"/>
    <w:rsid w:val="00A56BAC"/>
    <w:rsid w:val="00A600C9"/>
    <w:rsid w:val="00A6124E"/>
    <w:rsid w:val="00A62871"/>
    <w:rsid w:val="00A62FB0"/>
    <w:rsid w:val="00A6547C"/>
    <w:rsid w:val="00A656BC"/>
    <w:rsid w:val="00A66AD2"/>
    <w:rsid w:val="00A67C14"/>
    <w:rsid w:val="00A71C2F"/>
    <w:rsid w:val="00A72E32"/>
    <w:rsid w:val="00A72E9E"/>
    <w:rsid w:val="00A73318"/>
    <w:rsid w:val="00A73F7B"/>
    <w:rsid w:val="00A744B0"/>
    <w:rsid w:val="00A75365"/>
    <w:rsid w:val="00A75AD7"/>
    <w:rsid w:val="00A75CE0"/>
    <w:rsid w:val="00A76679"/>
    <w:rsid w:val="00A80608"/>
    <w:rsid w:val="00A80A50"/>
    <w:rsid w:val="00A80B8B"/>
    <w:rsid w:val="00A847B3"/>
    <w:rsid w:val="00A85FBA"/>
    <w:rsid w:val="00A86873"/>
    <w:rsid w:val="00A90374"/>
    <w:rsid w:val="00A907FA"/>
    <w:rsid w:val="00A91617"/>
    <w:rsid w:val="00A91697"/>
    <w:rsid w:val="00A93C5E"/>
    <w:rsid w:val="00A96150"/>
    <w:rsid w:val="00A972B8"/>
    <w:rsid w:val="00A97419"/>
    <w:rsid w:val="00A976AC"/>
    <w:rsid w:val="00AA0EBF"/>
    <w:rsid w:val="00AA125D"/>
    <w:rsid w:val="00AA2E77"/>
    <w:rsid w:val="00AA2FFE"/>
    <w:rsid w:val="00AA39E2"/>
    <w:rsid w:val="00AA4D94"/>
    <w:rsid w:val="00AB047B"/>
    <w:rsid w:val="00AB0D8F"/>
    <w:rsid w:val="00AB4185"/>
    <w:rsid w:val="00AC166D"/>
    <w:rsid w:val="00AC16E1"/>
    <w:rsid w:val="00AC1B98"/>
    <w:rsid w:val="00AC24AD"/>
    <w:rsid w:val="00AC2D2D"/>
    <w:rsid w:val="00AC4F75"/>
    <w:rsid w:val="00AC6493"/>
    <w:rsid w:val="00AC64E7"/>
    <w:rsid w:val="00AC67A5"/>
    <w:rsid w:val="00AD0A1F"/>
    <w:rsid w:val="00AD10D2"/>
    <w:rsid w:val="00AD2F96"/>
    <w:rsid w:val="00AD5936"/>
    <w:rsid w:val="00AE0639"/>
    <w:rsid w:val="00AE0D58"/>
    <w:rsid w:val="00AE2DEC"/>
    <w:rsid w:val="00AE3B4D"/>
    <w:rsid w:val="00AE3B98"/>
    <w:rsid w:val="00AE4042"/>
    <w:rsid w:val="00AE6CD8"/>
    <w:rsid w:val="00AF062A"/>
    <w:rsid w:val="00AF07CA"/>
    <w:rsid w:val="00AF0D17"/>
    <w:rsid w:val="00AF1125"/>
    <w:rsid w:val="00AF12F1"/>
    <w:rsid w:val="00AF163F"/>
    <w:rsid w:val="00AF2151"/>
    <w:rsid w:val="00AF21EF"/>
    <w:rsid w:val="00AF285C"/>
    <w:rsid w:val="00AF3D90"/>
    <w:rsid w:val="00AF5707"/>
    <w:rsid w:val="00AF5C87"/>
    <w:rsid w:val="00AF5E0B"/>
    <w:rsid w:val="00AF644B"/>
    <w:rsid w:val="00AF752D"/>
    <w:rsid w:val="00AF7E20"/>
    <w:rsid w:val="00B001EB"/>
    <w:rsid w:val="00B01359"/>
    <w:rsid w:val="00B02803"/>
    <w:rsid w:val="00B02E0C"/>
    <w:rsid w:val="00B044EE"/>
    <w:rsid w:val="00B070B4"/>
    <w:rsid w:val="00B07D0F"/>
    <w:rsid w:val="00B07EFE"/>
    <w:rsid w:val="00B07FB3"/>
    <w:rsid w:val="00B102DC"/>
    <w:rsid w:val="00B131A0"/>
    <w:rsid w:val="00B141AA"/>
    <w:rsid w:val="00B1457C"/>
    <w:rsid w:val="00B20B2A"/>
    <w:rsid w:val="00B20FC7"/>
    <w:rsid w:val="00B22F7C"/>
    <w:rsid w:val="00B24076"/>
    <w:rsid w:val="00B2596D"/>
    <w:rsid w:val="00B25B45"/>
    <w:rsid w:val="00B26155"/>
    <w:rsid w:val="00B26F7F"/>
    <w:rsid w:val="00B27A97"/>
    <w:rsid w:val="00B30448"/>
    <w:rsid w:val="00B31722"/>
    <w:rsid w:val="00B31FA0"/>
    <w:rsid w:val="00B333C8"/>
    <w:rsid w:val="00B344CC"/>
    <w:rsid w:val="00B40958"/>
    <w:rsid w:val="00B41915"/>
    <w:rsid w:val="00B440E1"/>
    <w:rsid w:val="00B44923"/>
    <w:rsid w:val="00B47F66"/>
    <w:rsid w:val="00B51324"/>
    <w:rsid w:val="00B52E7E"/>
    <w:rsid w:val="00B54108"/>
    <w:rsid w:val="00B562EB"/>
    <w:rsid w:val="00B563BE"/>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4BCB"/>
    <w:rsid w:val="00B7653C"/>
    <w:rsid w:val="00B76638"/>
    <w:rsid w:val="00B76D1B"/>
    <w:rsid w:val="00B81665"/>
    <w:rsid w:val="00B81EA4"/>
    <w:rsid w:val="00B8268E"/>
    <w:rsid w:val="00B82BE2"/>
    <w:rsid w:val="00B832E6"/>
    <w:rsid w:val="00B8717D"/>
    <w:rsid w:val="00B87E5A"/>
    <w:rsid w:val="00B91AD2"/>
    <w:rsid w:val="00B92A16"/>
    <w:rsid w:val="00B92FFA"/>
    <w:rsid w:val="00B9331B"/>
    <w:rsid w:val="00B94F21"/>
    <w:rsid w:val="00BA0A3C"/>
    <w:rsid w:val="00BA0D3D"/>
    <w:rsid w:val="00BA2BBC"/>
    <w:rsid w:val="00BA3EBC"/>
    <w:rsid w:val="00BA44F6"/>
    <w:rsid w:val="00BB1A59"/>
    <w:rsid w:val="00BB409B"/>
    <w:rsid w:val="00BB471E"/>
    <w:rsid w:val="00BB4C3A"/>
    <w:rsid w:val="00BB5187"/>
    <w:rsid w:val="00BB5E89"/>
    <w:rsid w:val="00BB6342"/>
    <w:rsid w:val="00BC0DAE"/>
    <w:rsid w:val="00BC229D"/>
    <w:rsid w:val="00BC3D9D"/>
    <w:rsid w:val="00BC5E27"/>
    <w:rsid w:val="00BC704A"/>
    <w:rsid w:val="00BC78AE"/>
    <w:rsid w:val="00BC7FF8"/>
    <w:rsid w:val="00BD19E7"/>
    <w:rsid w:val="00BD1F15"/>
    <w:rsid w:val="00BD38F5"/>
    <w:rsid w:val="00BD55AD"/>
    <w:rsid w:val="00BD65D8"/>
    <w:rsid w:val="00BD6F66"/>
    <w:rsid w:val="00BD758B"/>
    <w:rsid w:val="00BE0CDE"/>
    <w:rsid w:val="00BE12AA"/>
    <w:rsid w:val="00BE14AD"/>
    <w:rsid w:val="00BE390F"/>
    <w:rsid w:val="00BE51F9"/>
    <w:rsid w:val="00BE7329"/>
    <w:rsid w:val="00BF1CA6"/>
    <w:rsid w:val="00BF4ABD"/>
    <w:rsid w:val="00BF6C1A"/>
    <w:rsid w:val="00C01FD1"/>
    <w:rsid w:val="00C023E7"/>
    <w:rsid w:val="00C024D5"/>
    <w:rsid w:val="00C032EE"/>
    <w:rsid w:val="00C03BEB"/>
    <w:rsid w:val="00C0414B"/>
    <w:rsid w:val="00C04461"/>
    <w:rsid w:val="00C066D2"/>
    <w:rsid w:val="00C07367"/>
    <w:rsid w:val="00C106AD"/>
    <w:rsid w:val="00C109CC"/>
    <w:rsid w:val="00C11E33"/>
    <w:rsid w:val="00C12244"/>
    <w:rsid w:val="00C13903"/>
    <w:rsid w:val="00C1434D"/>
    <w:rsid w:val="00C14D4C"/>
    <w:rsid w:val="00C14D53"/>
    <w:rsid w:val="00C15077"/>
    <w:rsid w:val="00C162F8"/>
    <w:rsid w:val="00C17A9B"/>
    <w:rsid w:val="00C21283"/>
    <w:rsid w:val="00C21D4A"/>
    <w:rsid w:val="00C22749"/>
    <w:rsid w:val="00C23F7A"/>
    <w:rsid w:val="00C24306"/>
    <w:rsid w:val="00C2470C"/>
    <w:rsid w:val="00C26E6D"/>
    <w:rsid w:val="00C27FAC"/>
    <w:rsid w:val="00C30C7D"/>
    <w:rsid w:val="00C31C0F"/>
    <w:rsid w:val="00C34077"/>
    <w:rsid w:val="00C34A49"/>
    <w:rsid w:val="00C35780"/>
    <w:rsid w:val="00C367D6"/>
    <w:rsid w:val="00C3700B"/>
    <w:rsid w:val="00C40781"/>
    <w:rsid w:val="00C43498"/>
    <w:rsid w:val="00C434D1"/>
    <w:rsid w:val="00C43BF7"/>
    <w:rsid w:val="00C44AC3"/>
    <w:rsid w:val="00C44F53"/>
    <w:rsid w:val="00C44F5E"/>
    <w:rsid w:val="00C460F0"/>
    <w:rsid w:val="00C50462"/>
    <w:rsid w:val="00C5092C"/>
    <w:rsid w:val="00C518BE"/>
    <w:rsid w:val="00C51D98"/>
    <w:rsid w:val="00C56F01"/>
    <w:rsid w:val="00C605A7"/>
    <w:rsid w:val="00C63713"/>
    <w:rsid w:val="00C63E2E"/>
    <w:rsid w:val="00C6632B"/>
    <w:rsid w:val="00C6639F"/>
    <w:rsid w:val="00C6679D"/>
    <w:rsid w:val="00C66CFD"/>
    <w:rsid w:val="00C67A7F"/>
    <w:rsid w:val="00C67C4A"/>
    <w:rsid w:val="00C70167"/>
    <w:rsid w:val="00C70557"/>
    <w:rsid w:val="00C7432C"/>
    <w:rsid w:val="00C7453B"/>
    <w:rsid w:val="00C7488E"/>
    <w:rsid w:val="00C75749"/>
    <w:rsid w:val="00C763C3"/>
    <w:rsid w:val="00C82DE9"/>
    <w:rsid w:val="00C82F2D"/>
    <w:rsid w:val="00C8503C"/>
    <w:rsid w:val="00C85FC4"/>
    <w:rsid w:val="00C862E6"/>
    <w:rsid w:val="00C865D9"/>
    <w:rsid w:val="00C91E3F"/>
    <w:rsid w:val="00C942F7"/>
    <w:rsid w:val="00C95426"/>
    <w:rsid w:val="00CA108E"/>
    <w:rsid w:val="00CA27F8"/>
    <w:rsid w:val="00CA46D3"/>
    <w:rsid w:val="00CA6382"/>
    <w:rsid w:val="00CB0802"/>
    <w:rsid w:val="00CB0BD7"/>
    <w:rsid w:val="00CB0D6C"/>
    <w:rsid w:val="00CB4ADB"/>
    <w:rsid w:val="00CB6223"/>
    <w:rsid w:val="00CB6498"/>
    <w:rsid w:val="00CC03F1"/>
    <w:rsid w:val="00CC1B0D"/>
    <w:rsid w:val="00CC72AB"/>
    <w:rsid w:val="00CD157D"/>
    <w:rsid w:val="00CD29BF"/>
    <w:rsid w:val="00CD3973"/>
    <w:rsid w:val="00CD4651"/>
    <w:rsid w:val="00CD4C8A"/>
    <w:rsid w:val="00CD71E0"/>
    <w:rsid w:val="00CD7C1C"/>
    <w:rsid w:val="00CE0269"/>
    <w:rsid w:val="00CE2A07"/>
    <w:rsid w:val="00CE3671"/>
    <w:rsid w:val="00CE5EA3"/>
    <w:rsid w:val="00CE7DB9"/>
    <w:rsid w:val="00CE7F1A"/>
    <w:rsid w:val="00CF35BB"/>
    <w:rsid w:val="00CF42D1"/>
    <w:rsid w:val="00CF7833"/>
    <w:rsid w:val="00CF7C22"/>
    <w:rsid w:val="00D0155F"/>
    <w:rsid w:val="00D01B9D"/>
    <w:rsid w:val="00D01C21"/>
    <w:rsid w:val="00D03885"/>
    <w:rsid w:val="00D05422"/>
    <w:rsid w:val="00D1142A"/>
    <w:rsid w:val="00D11D0E"/>
    <w:rsid w:val="00D12426"/>
    <w:rsid w:val="00D12CC8"/>
    <w:rsid w:val="00D13688"/>
    <w:rsid w:val="00D13B63"/>
    <w:rsid w:val="00D148F2"/>
    <w:rsid w:val="00D16C0D"/>
    <w:rsid w:val="00D20305"/>
    <w:rsid w:val="00D236D6"/>
    <w:rsid w:val="00D23706"/>
    <w:rsid w:val="00D24CEF"/>
    <w:rsid w:val="00D24FE9"/>
    <w:rsid w:val="00D2501C"/>
    <w:rsid w:val="00D335AA"/>
    <w:rsid w:val="00D357C5"/>
    <w:rsid w:val="00D403C5"/>
    <w:rsid w:val="00D42C14"/>
    <w:rsid w:val="00D42F81"/>
    <w:rsid w:val="00D438BC"/>
    <w:rsid w:val="00D46EF8"/>
    <w:rsid w:val="00D50775"/>
    <w:rsid w:val="00D51866"/>
    <w:rsid w:val="00D51BF2"/>
    <w:rsid w:val="00D52A1B"/>
    <w:rsid w:val="00D5463B"/>
    <w:rsid w:val="00D551E8"/>
    <w:rsid w:val="00D5538A"/>
    <w:rsid w:val="00D55F67"/>
    <w:rsid w:val="00D565F2"/>
    <w:rsid w:val="00D62CA3"/>
    <w:rsid w:val="00D643E1"/>
    <w:rsid w:val="00D64EF3"/>
    <w:rsid w:val="00D67F95"/>
    <w:rsid w:val="00D704C4"/>
    <w:rsid w:val="00D730D3"/>
    <w:rsid w:val="00D73F44"/>
    <w:rsid w:val="00D74505"/>
    <w:rsid w:val="00D74545"/>
    <w:rsid w:val="00D750D8"/>
    <w:rsid w:val="00D75660"/>
    <w:rsid w:val="00D7588D"/>
    <w:rsid w:val="00D76AA9"/>
    <w:rsid w:val="00D76D77"/>
    <w:rsid w:val="00D76E6F"/>
    <w:rsid w:val="00D77A55"/>
    <w:rsid w:val="00D817F5"/>
    <w:rsid w:val="00D81AF9"/>
    <w:rsid w:val="00D84415"/>
    <w:rsid w:val="00D846C7"/>
    <w:rsid w:val="00D8479C"/>
    <w:rsid w:val="00D84FD3"/>
    <w:rsid w:val="00D858E0"/>
    <w:rsid w:val="00D85B49"/>
    <w:rsid w:val="00D866FC"/>
    <w:rsid w:val="00D90968"/>
    <w:rsid w:val="00D91626"/>
    <w:rsid w:val="00D91830"/>
    <w:rsid w:val="00D92EE6"/>
    <w:rsid w:val="00D932A6"/>
    <w:rsid w:val="00D93BA3"/>
    <w:rsid w:val="00D93E80"/>
    <w:rsid w:val="00D94598"/>
    <w:rsid w:val="00D96734"/>
    <w:rsid w:val="00D96B70"/>
    <w:rsid w:val="00D97012"/>
    <w:rsid w:val="00DA13D4"/>
    <w:rsid w:val="00DA1524"/>
    <w:rsid w:val="00DA4775"/>
    <w:rsid w:val="00DA4BB3"/>
    <w:rsid w:val="00DA504B"/>
    <w:rsid w:val="00DA6F87"/>
    <w:rsid w:val="00DA78AD"/>
    <w:rsid w:val="00DA7904"/>
    <w:rsid w:val="00DB387A"/>
    <w:rsid w:val="00DB4812"/>
    <w:rsid w:val="00DB4FEB"/>
    <w:rsid w:val="00DB5AF6"/>
    <w:rsid w:val="00DB5E3C"/>
    <w:rsid w:val="00DB5FB3"/>
    <w:rsid w:val="00DB60C4"/>
    <w:rsid w:val="00DB6FDB"/>
    <w:rsid w:val="00DB7D17"/>
    <w:rsid w:val="00DC020E"/>
    <w:rsid w:val="00DC0CA0"/>
    <w:rsid w:val="00DC0EDE"/>
    <w:rsid w:val="00DC2A0D"/>
    <w:rsid w:val="00DC2FB9"/>
    <w:rsid w:val="00DC3967"/>
    <w:rsid w:val="00DC445D"/>
    <w:rsid w:val="00DC4A3E"/>
    <w:rsid w:val="00DC5CE0"/>
    <w:rsid w:val="00DC5E48"/>
    <w:rsid w:val="00DC66E4"/>
    <w:rsid w:val="00DD2F0C"/>
    <w:rsid w:val="00DD2F32"/>
    <w:rsid w:val="00DD370B"/>
    <w:rsid w:val="00DD3BB2"/>
    <w:rsid w:val="00DD3E3A"/>
    <w:rsid w:val="00DD3E85"/>
    <w:rsid w:val="00DD69B3"/>
    <w:rsid w:val="00DD78D9"/>
    <w:rsid w:val="00DE0ACF"/>
    <w:rsid w:val="00DE1D74"/>
    <w:rsid w:val="00DE1DA5"/>
    <w:rsid w:val="00DE2058"/>
    <w:rsid w:val="00DE229A"/>
    <w:rsid w:val="00DE2CA4"/>
    <w:rsid w:val="00DE3098"/>
    <w:rsid w:val="00DE34F1"/>
    <w:rsid w:val="00DE6F2C"/>
    <w:rsid w:val="00DE6F62"/>
    <w:rsid w:val="00DF01D1"/>
    <w:rsid w:val="00DF01E5"/>
    <w:rsid w:val="00DF1BDB"/>
    <w:rsid w:val="00DF296F"/>
    <w:rsid w:val="00DF37AF"/>
    <w:rsid w:val="00DF734F"/>
    <w:rsid w:val="00DF7AE1"/>
    <w:rsid w:val="00E03935"/>
    <w:rsid w:val="00E03F83"/>
    <w:rsid w:val="00E05214"/>
    <w:rsid w:val="00E05703"/>
    <w:rsid w:val="00E05786"/>
    <w:rsid w:val="00E05AEE"/>
    <w:rsid w:val="00E064D4"/>
    <w:rsid w:val="00E07D4A"/>
    <w:rsid w:val="00E103CC"/>
    <w:rsid w:val="00E10D3E"/>
    <w:rsid w:val="00E126F7"/>
    <w:rsid w:val="00E14C91"/>
    <w:rsid w:val="00E14E8B"/>
    <w:rsid w:val="00E15AFB"/>
    <w:rsid w:val="00E1773C"/>
    <w:rsid w:val="00E21210"/>
    <w:rsid w:val="00E220A3"/>
    <w:rsid w:val="00E249D1"/>
    <w:rsid w:val="00E24DB0"/>
    <w:rsid w:val="00E27F87"/>
    <w:rsid w:val="00E3325F"/>
    <w:rsid w:val="00E36185"/>
    <w:rsid w:val="00E367B4"/>
    <w:rsid w:val="00E3684E"/>
    <w:rsid w:val="00E36D29"/>
    <w:rsid w:val="00E37586"/>
    <w:rsid w:val="00E402C9"/>
    <w:rsid w:val="00E40DB6"/>
    <w:rsid w:val="00E447E2"/>
    <w:rsid w:val="00E4500F"/>
    <w:rsid w:val="00E47476"/>
    <w:rsid w:val="00E476CA"/>
    <w:rsid w:val="00E5071F"/>
    <w:rsid w:val="00E51F72"/>
    <w:rsid w:val="00E524B9"/>
    <w:rsid w:val="00E532E3"/>
    <w:rsid w:val="00E553CB"/>
    <w:rsid w:val="00E55A1A"/>
    <w:rsid w:val="00E561E7"/>
    <w:rsid w:val="00E56FA3"/>
    <w:rsid w:val="00E57276"/>
    <w:rsid w:val="00E57861"/>
    <w:rsid w:val="00E60C73"/>
    <w:rsid w:val="00E61808"/>
    <w:rsid w:val="00E61F68"/>
    <w:rsid w:val="00E63EBC"/>
    <w:rsid w:val="00E656B0"/>
    <w:rsid w:val="00E66CD0"/>
    <w:rsid w:val="00E66E1D"/>
    <w:rsid w:val="00E7004A"/>
    <w:rsid w:val="00E7022C"/>
    <w:rsid w:val="00E70811"/>
    <w:rsid w:val="00E7115B"/>
    <w:rsid w:val="00E726AA"/>
    <w:rsid w:val="00E72DCD"/>
    <w:rsid w:val="00E73254"/>
    <w:rsid w:val="00E7350F"/>
    <w:rsid w:val="00E737B6"/>
    <w:rsid w:val="00E73FD0"/>
    <w:rsid w:val="00E76A0F"/>
    <w:rsid w:val="00E76A6C"/>
    <w:rsid w:val="00E77FAC"/>
    <w:rsid w:val="00E802B7"/>
    <w:rsid w:val="00E816B2"/>
    <w:rsid w:val="00E81933"/>
    <w:rsid w:val="00E823EC"/>
    <w:rsid w:val="00E82E95"/>
    <w:rsid w:val="00E850E1"/>
    <w:rsid w:val="00E879F9"/>
    <w:rsid w:val="00E9120C"/>
    <w:rsid w:val="00E9400A"/>
    <w:rsid w:val="00E9444B"/>
    <w:rsid w:val="00E96F85"/>
    <w:rsid w:val="00E97D70"/>
    <w:rsid w:val="00EA003C"/>
    <w:rsid w:val="00EA0FC2"/>
    <w:rsid w:val="00EA1B68"/>
    <w:rsid w:val="00EA2B4B"/>
    <w:rsid w:val="00EA2DAF"/>
    <w:rsid w:val="00EA5BDE"/>
    <w:rsid w:val="00EA6722"/>
    <w:rsid w:val="00EA6979"/>
    <w:rsid w:val="00EA74DE"/>
    <w:rsid w:val="00EB03B3"/>
    <w:rsid w:val="00EB0BE3"/>
    <w:rsid w:val="00EB13BF"/>
    <w:rsid w:val="00EB20A4"/>
    <w:rsid w:val="00EB23CD"/>
    <w:rsid w:val="00EB36B3"/>
    <w:rsid w:val="00EB5038"/>
    <w:rsid w:val="00EB5BAB"/>
    <w:rsid w:val="00EB610F"/>
    <w:rsid w:val="00EB7572"/>
    <w:rsid w:val="00EB787F"/>
    <w:rsid w:val="00EC0160"/>
    <w:rsid w:val="00EC08D5"/>
    <w:rsid w:val="00EC2217"/>
    <w:rsid w:val="00EC2BE3"/>
    <w:rsid w:val="00EC3363"/>
    <w:rsid w:val="00EC3FD4"/>
    <w:rsid w:val="00EC6174"/>
    <w:rsid w:val="00ED0789"/>
    <w:rsid w:val="00ED0A21"/>
    <w:rsid w:val="00ED35D1"/>
    <w:rsid w:val="00ED3787"/>
    <w:rsid w:val="00ED3F7B"/>
    <w:rsid w:val="00ED6325"/>
    <w:rsid w:val="00EE267A"/>
    <w:rsid w:val="00EE3987"/>
    <w:rsid w:val="00EE41AB"/>
    <w:rsid w:val="00EE6A09"/>
    <w:rsid w:val="00EE72A1"/>
    <w:rsid w:val="00EE7D9D"/>
    <w:rsid w:val="00EF3302"/>
    <w:rsid w:val="00EF5CC3"/>
    <w:rsid w:val="00EF608F"/>
    <w:rsid w:val="00EF65FC"/>
    <w:rsid w:val="00EF679E"/>
    <w:rsid w:val="00EF7199"/>
    <w:rsid w:val="00EF7479"/>
    <w:rsid w:val="00EF7A71"/>
    <w:rsid w:val="00F003AC"/>
    <w:rsid w:val="00F0586A"/>
    <w:rsid w:val="00F07572"/>
    <w:rsid w:val="00F101C0"/>
    <w:rsid w:val="00F12EE5"/>
    <w:rsid w:val="00F12F6E"/>
    <w:rsid w:val="00F135C1"/>
    <w:rsid w:val="00F143B6"/>
    <w:rsid w:val="00F174C4"/>
    <w:rsid w:val="00F175F6"/>
    <w:rsid w:val="00F20DDB"/>
    <w:rsid w:val="00F213EE"/>
    <w:rsid w:val="00F22BC4"/>
    <w:rsid w:val="00F2326B"/>
    <w:rsid w:val="00F23D33"/>
    <w:rsid w:val="00F24307"/>
    <w:rsid w:val="00F26B40"/>
    <w:rsid w:val="00F273B7"/>
    <w:rsid w:val="00F30CEB"/>
    <w:rsid w:val="00F31FA8"/>
    <w:rsid w:val="00F33A18"/>
    <w:rsid w:val="00F3611E"/>
    <w:rsid w:val="00F37293"/>
    <w:rsid w:val="00F42A16"/>
    <w:rsid w:val="00F42E81"/>
    <w:rsid w:val="00F4409B"/>
    <w:rsid w:val="00F45897"/>
    <w:rsid w:val="00F45A77"/>
    <w:rsid w:val="00F47F7C"/>
    <w:rsid w:val="00F5422D"/>
    <w:rsid w:val="00F5476B"/>
    <w:rsid w:val="00F552B1"/>
    <w:rsid w:val="00F55A4D"/>
    <w:rsid w:val="00F6025E"/>
    <w:rsid w:val="00F61097"/>
    <w:rsid w:val="00F62939"/>
    <w:rsid w:val="00F63350"/>
    <w:rsid w:val="00F6478A"/>
    <w:rsid w:val="00F65CC2"/>
    <w:rsid w:val="00F70625"/>
    <w:rsid w:val="00F71335"/>
    <w:rsid w:val="00F71DC8"/>
    <w:rsid w:val="00F72433"/>
    <w:rsid w:val="00F7271C"/>
    <w:rsid w:val="00F72B26"/>
    <w:rsid w:val="00F737D5"/>
    <w:rsid w:val="00F75C65"/>
    <w:rsid w:val="00F81A97"/>
    <w:rsid w:val="00F855B6"/>
    <w:rsid w:val="00F86723"/>
    <w:rsid w:val="00F92C17"/>
    <w:rsid w:val="00F948FF"/>
    <w:rsid w:val="00F96431"/>
    <w:rsid w:val="00F96A87"/>
    <w:rsid w:val="00F974F1"/>
    <w:rsid w:val="00F9780F"/>
    <w:rsid w:val="00F979D6"/>
    <w:rsid w:val="00F97CF9"/>
    <w:rsid w:val="00FA185F"/>
    <w:rsid w:val="00FA2520"/>
    <w:rsid w:val="00FA31EB"/>
    <w:rsid w:val="00FA54CE"/>
    <w:rsid w:val="00FB0A57"/>
    <w:rsid w:val="00FB0EAA"/>
    <w:rsid w:val="00FB223B"/>
    <w:rsid w:val="00FB255E"/>
    <w:rsid w:val="00FB38C5"/>
    <w:rsid w:val="00FB48D1"/>
    <w:rsid w:val="00FB7EC0"/>
    <w:rsid w:val="00FC20C9"/>
    <w:rsid w:val="00FC2FF5"/>
    <w:rsid w:val="00FC3586"/>
    <w:rsid w:val="00FD4F6C"/>
    <w:rsid w:val="00FD4FBB"/>
    <w:rsid w:val="00FD62EE"/>
    <w:rsid w:val="00FE05C1"/>
    <w:rsid w:val="00FE0A79"/>
    <w:rsid w:val="00FE1510"/>
    <w:rsid w:val="00FE1AE3"/>
    <w:rsid w:val="00FE27D3"/>
    <w:rsid w:val="00FE393F"/>
    <w:rsid w:val="00FE5025"/>
    <w:rsid w:val="00FE5333"/>
    <w:rsid w:val="00FE590E"/>
    <w:rsid w:val="00FE72BF"/>
    <w:rsid w:val="00FE7301"/>
    <w:rsid w:val="00FF1D56"/>
    <w:rsid w:val="00FF3BC4"/>
    <w:rsid w:val="00FF5434"/>
    <w:rsid w:val="00FF646F"/>
    <w:rsid w:val="00FF71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80627"/>
  <w15:docId w15:val="{3FEB3EA4-4C3E-452F-B596-C62458C96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uiPriority w:val="99"/>
    <w:semiHidden/>
    <w:rsid w:val="00F213EE"/>
    <w:rPr>
      <w:sz w:val="16"/>
      <w:szCs w:val="16"/>
    </w:rPr>
  </w:style>
  <w:style w:type="paragraph" w:styleId="CommentText">
    <w:name w:val="annotation text"/>
    <w:basedOn w:val="Normal"/>
    <w:link w:val="CommentTextChar"/>
    <w:uiPriority w:val="99"/>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ListParagraph">
    <w:name w:val="List Paragraph"/>
    <w:basedOn w:val="Normal"/>
    <w:link w:val="ListParagraphChar"/>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F979D6"/>
    <w:rPr>
      <w:color w:val="808080"/>
    </w:rPr>
  </w:style>
  <w:style w:type="paragraph" w:customStyle="1" w:styleId="TAC">
    <w:name w:val="TAC"/>
    <w:basedOn w:val="TAL"/>
    <w:link w:val="TACChar"/>
    <w:rsid w:val="00C7488E"/>
    <w:pPr>
      <w:overflowPunct w:val="0"/>
      <w:autoSpaceDE w:val="0"/>
      <w:autoSpaceDN w:val="0"/>
      <w:adjustRightInd w:val="0"/>
      <w:jc w:val="center"/>
      <w:textAlignment w:val="baseline"/>
    </w:pPr>
    <w:rPr>
      <w:lang w:eastAsia="en-GB"/>
    </w:rPr>
  </w:style>
  <w:style w:type="paragraph" w:customStyle="1" w:styleId="table">
    <w:name w:val="table"/>
    <w:basedOn w:val="Normal"/>
    <w:next w:val="Normal"/>
    <w:rsid w:val="00C7488E"/>
    <w:pPr>
      <w:numPr>
        <w:numId w:val="7"/>
      </w:numPr>
      <w:tabs>
        <w:tab w:val="clear" w:pos="567"/>
      </w:tabs>
      <w:spacing w:after="0"/>
      <w:ind w:left="0" w:firstLine="0"/>
      <w:jc w:val="center"/>
    </w:pPr>
    <w:rPr>
      <w:rFonts w:eastAsia="MS Mincho"/>
      <w:sz w:val="20"/>
      <w:lang w:val="en-US" w:eastAsia="en-GB"/>
    </w:rPr>
  </w:style>
  <w:style w:type="paragraph" w:customStyle="1" w:styleId="LGTdoc">
    <w:name w:val="LGTdoc_본문"/>
    <w:basedOn w:val="Normal"/>
    <w:rsid w:val="004403FD"/>
    <w:pPr>
      <w:widowControl w:val="0"/>
      <w:overflowPunct/>
      <w:snapToGrid w:val="0"/>
      <w:spacing w:afterLines="50" w:line="264" w:lineRule="auto"/>
      <w:textAlignment w:val="auto"/>
    </w:pPr>
    <w:rPr>
      <w:rFonts w:eastAsia="Batang"/>
      <w:kern w:val="2"/>
      <w:szCs w:val="24"/>
      <w:lang w:eastAsia="ko-KR"/>
    </w:rPr>
  </w:style>
  <w:style w:type="paragraph" w:styleId="DocumentMap">
    <w:name w:val="Document Map"/>
    <w:basedOn w:val="Normal"/>
    <w:link w:val="DocumentMapChar"/>
    <w:rsid w:val="00357212"/>
    <w:rPr>
      <w:rFonts w:ascii="Tahoma" w:hAnsi="Tahoma" w:cs="Tahoma"/>
      <w:sz w:val="16"/>
      <w:szCs w:val="16"/>
    </w:rPr>
  </w:style>
  <w:style w:type="character" w:customStyle="1" w:styleId="DocumentMapChar">
    <w:name w:val="Document Map Char"/>
    <w:basedOn w:val="DefaultParagraphFont"/>
    <w:link w:val="DocumentMap"/>
    <w:rsid w:val="00357212"/>
    <w:rPr>
      <w:rFonts w:ascii="Tahoma" w:hAnsi="Tahoma" w:cs="Tahoma"/>
      <w:sz w:val="16"/>
      <w:szCs w:val="16"/>
      <w:lang w:val="en-GB" w:eastAsia="zh-CN"/>
    </w:rPr>
  </w:style>
  <w:style w:type="paragraph" w:customStyle="1" w:styleId="EditorsNote">
    <w:name w:val="Editor's Note"/>
    <w:basedOn w:val="Heading4"/>
    <w:rsid w:val="002E7412"/>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olor w:val="FF0000"/>
      <w:sz w:val="20"/>
      <w:szCs w:val="20"/>
      <w:lang w:eastAsia="en-US"/>
    </w:rPr>
  </w:style>
  <w:style w:type="character" w:customStyle="1" w:styleId="CommentTextChar">
    <w:name w:val="Comment Text Char"/>
    <w:basedOn w:val="DefaultParagraphFont"/>
    <w:link w:val="CommentText"/>
    <w:uiPriority w:val="99"/>
    <w:semiHidden/>
    <w:rsid w:val="002E7412"/>
    <w:rPr>
      <w:lang w:val="en-GB" w:eastAsia="zh-CN"/>
    </w:rPr>
  </w:style>
  <w:style w:type="paragraph" w:customStyle="1" w:styleId="ZT">
    <w:name w:val="ZT"/>
    <w:rsid w:val="005F67C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W">
    <w:name w:val="EW"/>
    <w:basedOn w:val="Normal"/>
    <w:rsid w:val="00AC67A5"/>
    <w:pPr>
      <w:keepLines/>
      <w:overflowPunct/>
      <w:autoSpaceDE/>
      <w:autoSpaceDN/>
      <w:adjustRightInd/>
      <w:spacing w:after="0"/>
      <w:ind w:left="1702" w:hanging="1418"/>
      <w:jc w:val="left"/>
      <w:textAlignment w:val="auto"/>
    </w:pPr>
    <w:rPr>
      <w:rFonts w:eastAsia="Times New Roman"/>
      <w:sz w:val="20"/>
      <w:lang w:eastAsia="en-US"/>
    </w:rPr>
  </w:style>
  <w:style w:type="character" w:customStyle="1" w:styleId="TALChar">
    <w:name w:val="TAL Char"/>
    <w:rsid w:val="00AC67A5"/>
    <w:rPr>
      <w:rFonts w:ascii="Arial" w:hAnsi="Arial"/>
      <w:sz w:val="18"/>
      <w:lang w:val="en-GB"/>
    </w:rPr>
  </w:style>
  <w:style w:type="character" w:customStyle="1" w:styleId="TAHCar">
    <w:name w:val="TAH Car"/>
    <w:link w:val="TAH"/>
    <w:rsid w:val="00AC67A5"/>
    <w:rPr>
      <w:rFonts w:ascii="Arial" w:eastAsia="Times New Roman" w:hAnsi="Arial"/>
      <w:b/>
      <w:sz w:val="18"/>
      <w:lang w:val="en-GB" w:eastAsia="en-US"/>
    </w:rPr>
  </w:style>
  <w:style w:type="paragraph" w:customStyle="1" w:styleId="EX">
    <w:name w:val="EX"/>
    <w:basedOn w:val="Normal"/>
    <w:rsid w:val="00E7022C"/>
    <w:pPr>
      <w:keepLines/>
      <w:overflowPunct/>
      <w:autoSpaceDE/>
      <w:autoSpaceDN/>
      <w:adjustRightInd/>
      <w:spacing w:after="180"/>
      <w:ind w:left="1702" w:hanging="1418"/>
      <w:jc w:val="left"/>
      <w:textAlignment w:val="auto"/>
    </w:pPr>
    <w:rPr>
      <w:rFonts w:eastAsia="Times New Roman"/>
      <w:sz w:val="20"/>
      <w:lang w:eastAsia="en-US"/>
    </w:rPr>
  </w:style>
  <w:style w:type="paragraph" w:customStyle="1" w:styleId="B1">
    <w:name w:val="B1"/>
    <w:basedOn w:val="List"/>
    <w:rsid w:val="00E7022C"/>
    <w:pPr>
      <w:overflowPunct/>
      <w:autoSpaceDE/>
      <w:autoSpaceDN/>
      <w:adjustRightInd/>
      <w:spacing w:after="180"/>
      <w:ind w:left="568" w:hanging="284"/>
      <w:contextualSpacing w:val="0"/>
      <w:jc w:val="left"/>
      <w:textAlignment w:val="auto"/>
    </w:pPr>
    <w:rPr>
      <w:rFonts w:eastAsia="Times New Roman"/>
      <w:sz w:val="20"/>
      <w:lang w:eastAsia="en-US"/>
    </w:rPr>
  </w:style>
  <w:style w:type="character" w:customStyle="1" w:styleId="ListParagraphChar">
    <w:name w:val="List Paragraph Char"/>
    <w:link w:val="ListParagraph"/>
    <w:uiPriority w:val="34"/>
    <w:rsid w:val="00E7022C"/>
    <w:rPr>
      <w:rFonts w:ascii="Calibri" w:eastAsia="Times New Roman" w:hAnsi="Calibri"/>
      <w:sz w:val="22"/>
      <w:szCs w:val="22"/>
      <w:lang w:eastAsia="en-US"/>
    </w:rPr>
  </w:style>
  <w:style w:type="character" w:customStyle="1" w:styleId="ZDONTMODIFY">
    <w:name w:val="ZDONTMODIFY"/>
    <w:rsid w:val="00E7022C"/>
  </w:style>
  <w:style w:type="paragraph" w:styleId="List">
    <w:name w:val="List"/>
    <w:basedOn w:val="Normal"/>
    <w:rsid w:val="00E7022C"/>
    <w:pPr>
      <w:ind w:left="283" w:hanging="283"/>
      <w:contextualSpacing/>
    </w:pPr>
  </w:style>
  <w:style w:type="paragraph" w:styleId="TOC3">
    <w:name w:val="toc 3"/>
    <w:basedOn w:val="Normal"/>
    <w:next w:val="Normal"/>
    <w:autoRedefine/>
    <w:semiHidden/>
    <w:rsid w:val="007A6212"/>
    <w:pPr>
      <w:numPr>
        <w:numId w:val="8"/>
      </w:numPr>
      <w:overflowPunct/>
      <w:autoSpaceDE/>
      <w:autoSpaceDN/>
      <w:adjustRightInd/>
      <w:spacing w:before="40" w:after="0"/>
      <w:jc w:val="left"/>
      <w:textAlignment w:val="auto"/>
    </w:pPr>
    <w:rPr>
      <w:rFonts w:ascii="Arial" w:eastAsia="MS Mincho" w:hAnsi="Arial"/>
      <w:sz w:val="20"/>
      <w:szCs w:val="24"/>
      <w:lang w:eastAsia="en-GB"/>
    </w:rPr>
  </w:style>
  <w:style w:type="paragraph" w:customStyle="1" w:styleId="Comments">
    <w:name w:val="Comments"/>
    <w:basedOn w:val="Normal"/>
    <w:link w:val="CommentsChar"/>
    <w:qFormat/>
    <w:rsid w:val="007A6212"/>
    <w:pPr>
      <w:overflowPunct/>
      <w:autoSpaceDE/>
      <w:autoSpaceDN/>
      <w:adjustRightInd/>
      <w:spacing w:before="40" w:after="0"/>
      <w:jc w:val="left"/>
      <w:textAlignment w:val="auto"/>
    </w:pPr>
    <w:rPr>
      <w:rFonts w:ascii="Arial" w:eastAsia="MS Mincho" w:hAnsi="Arial"/>
      <w:i/>
      <w:noProof/>
      <w:sz w:val="18"/>
      <w:szCs w:val="24"/>
      <w:lang w:eastAsia="en-GB"/>
    </w:rPr>
  </w:style>
  <w:style w:type="character" w:customStyle="1" w:styleId="CommentsChar">
    <w:name w:val="Comments Char"/>
    <w:link w:val="Comments"/>
    <w:rsid w:val="007A6212"/>
    <w:rPr>
      <w:rFonts w:ascii="Arial" w:eastAsia="MS Mincho" w:hAnsi="Arial"/>
      <w:i/>
      <w:noProof/>
      <w:sz w:val="18"/>
      <w:szCs w:val="24"/>
      <w:lang w:val="en-GB" w:eastAsia="en-GB"/>
    </w:rPr>
  </w:style>
  <w:style w:type="paragraph" w:customStyle="1" w:styleId="Doc-text2">
    <w:name w:val="Doc-text2"/>
    <w:basedOn w:val="Normal"/>
    <w:link w:val="Doc-text2Char"/>
    <w:qFormat/>
    <w:rsid w:val="007A6212"/>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A6212"/>
    <w:rPr>
      <w:rFonts w:ascii="Arial" w:eastAsia="MS Mincho" w:hAnsi="Arial"/>
      <w:szCs w:val="24"/>
      <w:lang w:val="en-GB" w:eastAsia="en-GB"/>
    </w:rPr>
  </w:style>
  <w:style w:type="paragraph" w:customStyle="1" w:styleId="Agreement">
    <w:name w:val="Agreement"/>
    <w:basedOn w:val="Normal"/>
    <w:next w:val="Doc-text2"/>
    <w:rsid w:val="007A6212"/>
    <w:pPr>
      <w:numPr>
        <w:numId w:val="9"/>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EmailDiscussion">
    <w:name w:val="EmailDiscussion"/>
    <w:basedOn w:val="Normal"/>
    <w:next w:val="EmailDiscussion2"/>
    <w:link w:val="EmailDiscussionChar"/>
    <w:rsid w:val="007A6212"/>
    <w:pPr>
      <w:numPr>
        <w:numId w:val="10"/>
      </w:numPr>
      <w:overflowPunct/>
      <w:autoSpaceDE/>
      <w:autoSpaceDN/>
      <w:adjustRightInd/>
      <w:spacing w:before="4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7A6212"/>
    <w:rPr>
      <w:rFonts w:ascii="Arial" w:eastAsia="MS Mincho" w:hAnsi="Arial"/>
      <w:b/>
      <w:szCs w:val="24"/>
      <w:lang w:val="en-GB" w:eastAsia="en-GB"/>
    </w:rPr>
  </w:style>
  <w:style w:type="paragraph" w:customStyle="1" w:styleId="EmailDiscussion2">
    <w:name w:val="EmailDiscussion2"/>
    <w:basedOn w:val="Doc-text2"/>
    <w:qFormat/>
    <w:rsid w:val="007A6212"/>
  </w:style>
  <w:style w:type="character" w:customStyle="1" w:styleId="TACChar">
    <w:name w:val="TAC Char"/>
    <w:link w:val="TAC"/>
    <w:rsid w:val="00A1293A"/>
    <w:rPr>
      <w:rFonts w:ascii="Arial" w:eastAsia="Times New Roman" w:hAnsi="Arial"/>
      <w:sz w:val="18"/>
      <w:lang w:val="en-GB" w:eastAsia="en-GB"/>
    </w:rPr>
  </w:style>
  <w:style w:type="paragraph" w:customStyle="1" w:styleId="Doc-title">
    <w:name w:val="Doc-title"/>
    <w:basedOn w:val="Normal"/>
    <w:next w:val="Doc-text2"/>
    <w:link w:val="Doc-titleChar"/>
    <w:qFormat/>
    <w:rsid w:val="003B7596"/>
    <w:pPr>
      <w:overflowPunct/>
      <w:autoSpaceDE/>
      <w:autoSpaceDN/>
      <w:adjustRightInd/>
      <w:spacing w:before="60" w:after="0"/>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3B759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20086">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58891054">
      <w:bodyDiv w:val="1"/>
      <w:marLeft w:val="0"/>
      <w:marRight w:val="0"/>
      <w:marTop w:val="0"/>
      <w:marBottom w:val="0"/>
      <w:divBdr>
        <w:top w:val="none" w:sz="0" w:space="0" w:color="auto"/>
        <w:left w:val="none" w:sz="0" w:space="0" w:color="auto"/>
        <w:bottom w:val="none" w:sz="0" w:space="0" w:color="auto"/>
        <w:right w:val="none" w:sz="0" w:space="0" w:color="auto"/>
      </w:divBdr>
      <w:divsChild>
        <w:div w:id="936209962">
          <w:marLeft w:val="734"/>
          <w:marRight w:val="0"/>
          <w:marTop w:val="80"/>
          <w:marBottom w:val="0"/>
          <w:divBdr>
            <w:top w:val="none" w:sz="0" w:space="0" w:color="auto"/>
            <w:left w:val="none" w:sz="0" w:space="0" w:color="auto"/>
            <w:bottom w:val="none" w:sz="0" w:space="0" w:color="auto"/>
            <w:right w:val="none" w:sz="0" w:space="0" w:color="auto"/>
          </w:divBdr>
        </w:div>
        <w:div w:id="931740049">
          <w:marLeft w:val="734"/>
          <w:marRight w:val="0"/>
          <w:marTop w:val="80"/>
          <w:marBottom w:val="0"/>
          <w:divBdr>
            <w:top w:val="none" w:sz="0" w:space="0" w:color="auto"/>
            <w:left w:val="none" w:sz="0" w:space="0" w:color="auto"/>
            <w:bottom w:val="none" w:sz="0" w:space="0" w:color="auto"/>
            <w:right w:val="none" w:sz="0" w:space="0" w:color="auto"/>
          </w:divBdr>
        </w:div>
        <w:div w:id="989602832">
          <w:marLeft w:val="734"/>
          <w:marRight w:val="0"/>
          <w:marTop w:val="80"/>
          <w:marBottom w:val="0"/>
          <w:divBdr>
            <w:top w:val="none" w:sz="0" w:space="0" w:color="auto"/>
            <w:left w:val="none" w:sz="0" w:space="0" w:color="auto"/>
            <w:bottom w:val="none" w:sz="0" w:space="0" w:color="auto"/>
            <w:right w:val="none" w:sz="0" w:space="0" w:color="auto"/>
          </w:divBdr>
        </w:div>
        <w:div w:id="1726290606">
          <w:marLeft w:val="734"/>
          <w:marRight w:val="0"/>
          <w:marTop w:val="80"/>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44657983">
      <w:bodyDiv w:val="1"/>
      <w:marLeft w:val="0"/>
      <w:marRight w:val="0"/>
      <w:marTop w:val="0"/>
      <w:marBottom w:val="0"/>
      <w:divBdr>
        <w:top w:val="none" w:sz="0" w:space="0" w:color="auto"/>
        <w:left w:val="none" w:sz="0" w:space="0" w:color="auto"/>
        <w:bottom w:val="none" w:sz="0" w:space="0" w:color="auto"/>
        <w:right w:val="none" w:sz="0" w:space="0" w:color="auto"/>
      </w:divBdr>
      <w:divsChild>
        <w:div w:id="1643269599">
          <w:marLeft w:val="346"/>
          <w:marRight w:val="0"/>
          <w:marTop w:val="120"/>
          <w:marBottom w:val="0"/>
          <w:divBdr>
            <w:top w:val="none" w:sz="0" w:space="0" w:color="auto"/>
            <w:left w:val="none" w:sz="0" w:space="0" w:color="auto"/>
            <w:bottom w:val="none" w:sz="0" w:space="0" w:color="auto"/>
            <w:right w:val="none" w:sz="0" w:space="0" w:color="auto"/>
          </w:divBdr>
        </w:div>
        <w:div w:id="95297738">
          <w:marLeft w:val="734"/>
          <w:marRight w:val="0"/>
          <w:marTop w:val="80"/>
          <w:marBottom w:val="0"/>
          <w:divBdr>
            <w:top w:val="none" w:sz="0" w:space="0" w:color="auto"/>
            <w:left w:val="none" w:sz="0" w:space="0" w:color="auto"/>
            <w:bottom w:val="none" w:sz="0" w:space="0" w:color="auto"/>
            <w:right w:val="none" w:sz="0" w:space="0" w:color="auto"/>
          </w:divBdr>
        </w:div>
        <w:div w:id="1683895912">
          <w:marLeft w:val="346"/>
          <w:marRight w:val="0"/>
          <w:marTop w:val="120"/>
          <w:marBottom w:val="0"/>
          <w:divBdr>
            <w:top w:val="none" w:sz="0" w:space="0" w:color="auto"/>
            <w:left w:val="none" w:sz="0" w:space="0" w:color="auto"/>
            <w:bottom w:val="none" w:sz="0" w:space="0" w:color="auto"/>
            <w:right w:val="none" w:sz="0" w:space="0" w:color="auto"/>
          </w:divBdr>
        </w:div>
        <w:div w:id="952782870">
          <w:marLeft w:val="734"/>
          <w:marRight w:val="0"/>
          <w:marTop w:val="80"/>
          <w:marBottom w:val="0"/>
          <w:divBdr>
            <w:top w:val="none" w:sz="0" w:space="0" w:color="auto"/>
            <w:left w:val="none" w:sz="0" w:space="0" w:color="auto"/>
            <w:bottom w:val="none" w:sz="0" w:space="0" w:color="auto"/>
            <w:right w:val="none" w:sz="0" w:space="0" w:color="auto"/>
          </w:divBdr>
        </w:div>
        <w:div w:id="1894385334">
          <w:marLeft w:val="346"/>
          <w:marRight w:val="0"/>
          <w:marTop w:val="120"/>
          <w:marBottom w:val="0"/>
          <w:divBdr>
            <w:top w:val="none" w:sz="0" w:space="0" w:color="auto"/>
            <w:left w:val="none" w:sz="0" w:space="0" w:color="auto"/>
            <w:bottom w:val="none" w:sz="0" w:space="0" w:color="auto"/>
            <w:right w:val="none" w:sz="0" w:space="0" w:color="auto"/>
          </w:divBdr>
        </w:div>
        <w:div w:id="274169822">
          <w:marLeft w:val="734"/>
          <w:marRight w:val="0"/>
          <w:marTop w:val="80"/>
          <w:marBottom w:val="0"/>
          <w:divBdr>
            <w:top w:val="none" w:sz="0" w:space="0" w:color="auto"/>
            <w:left w:val="none" w:sz="0" w:space="0" w:color="auto"/>
            <w:bottom w:val="none" w:sz="0" w:space="0" w:color="auto"/>
            <w:right w:val="none" w:sz="0" w:space="0" w:color="auto"/>
          </w:divBdr>
        </w:div>
      </w:divsChild>
    </w:div>
    <w:div w:id="281961452">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26640017">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433864004">
      <w:bodyDiv w:val="1"/>
      <w:marLeft w:val="0"/>
      <w:marRight w:val="0"/>
      <w:marTop w:val="0"/>
      <w:marBottom w:val="0"/>
      <w:divBdr>
        <w:top w:val="none" w:sz="0" w:space="0" w:color="auto"/>
        <w:left w:val="none" w:sz="0" w:space="0" w:color="auto"/>
        <w:bottom w:val="none" w:sz="0" w:space="0" w:color="auto"/>
        <w:right w:val="none" w:sz="0" w:space="0" w:color="auto"/>
      </w:divBdr>
      <w:divsChild>
        <w:div w:id="23294607">
          <w:marLeft w:val="346"/>
          <w:marRight w:val="0"/>
          <w:marTop w:val="120"/>
          <w:marBottom w:val="0"/>
          <w:divBdr>
            <w:top w:val="none" w:sz="0" w:space="0" w:color="auto"/>
            <w:left w:val="none" w:sz="0" w:space="0" w:color="auto"/>
            <w:bottom w:val="none" w:sz="0" w:space="0" w:color="auto"/>
            <w:right w:val="none" w:sz="0" w:space="0" w:color="auto"/>
          </w:divBdr>
        </w:div>
        <w:div w:id="326910186">
          <w:marLeft w:val="734"/>
          <w:marRight w:val="0"/>
          <w:marTop w:val="80"/>
          <w:marBottom w:val="0"/>
          <w:divBdr>
            <w:top w:val="none" w:sz="0" w:space="0" w:color="auto"/>
            <w:left w:val="none" w:sz="0" w:space="0" w:color="auto"/>
            <w:bottom w:val="none" w:sz="0" w:space="0" w:color="auto"/>
            <w:right w:val="none" w:sz="0" w:space="0" w:color="auto"/>
          </w:divBdr>
        </w:div>
        <w:div w:id="1909267693">
          <w:marLeft w:val="734"/>
          <w:marRight w:val="0"/>
          <w:marTop w:val="80"/>
          <w:marBottom w:val="0"/>
          <w:divBdr>
            <w:top w:val="none" w:sz="0" w:space="0" w:color="auto"/>
            <w:left w:val="none" w:sz="0" w:space="0" w:color="auto"/>
            <w:bottom w:val="none" w:sz="0" w:space="0" w:color="auto"/>
            <w:right w:val="none" w:sz="0" w:space="0" w:color="auto"/>
          </w:divBdr>
        </w:div>
        <w:div w:id="814949727">
          <w:marLeft w:val="346"/>
          <w:marRight w:val="0"/>
          <w:marTop w:val="120"/>
          <w:marBottom w:val="0"/>
          <w:divBdr>
            <w:top w:val="none" w:sz="0" w:space="0" w:color="auto"/>
            <w:left w:val="none" w:sz="0" w:space="0" w:color="auto"/>
            <w:bottom w:val="none" w:sz="0" w:space="0" w:color="auto"/>
            <w:right w:val="none" w:sz="0" w:space="0" w:color="auto"/>
          </w:divBdr>
        </w:div>
        <w:div w:id="1190290086">
          <w:marLeft w:val="734"/>
          <w:marRight w:val="0"/>
          <w:marTop w:val="80"/>
          <w:marBottom w:val="0"/>
          <w:divBdr>
            <w:top w:val="none" w:sz="0" w:space="0" w:color="auto"/>
            <w:left w:val="none" w:sz="0" w:space="0" w:color="auto"/>
            <w:bottom w:val="none" w:sz="0" w:space="0" w:color="auto"/>
            <w:right w:val="none" w:sz="0" w:space="0" w:color="auto"/>
          </w:divBdr>
        </w:div>
        <w:div w:id="486557271">
          <w:marLeft w:val="734"/>
          <w:marRight w:val="0"/>
          <w:marTop w:val="80"/>
          <w:marBottom w:val="0"/>
          <w:divBdr>
            <w:top w:val="none" w:sz="0" w:space="0" w:color="auto"/>
            <w:left w:val="none" w:sz="0" w:space="0" w:color="auto"/>
            <w:bottom w:val="none" w:sz="0" w:space="0" w:color="auto"/>
            <w:right w:val="none" w:sz="0" w:space="0" w:color="auto"/>
          </w:divBdr>
        </w:div>
        <w:div w:id="343410070">
          <w:marLeft w:val="734"/>
          <w:marRight w:val="0"/>
          <w:marTop w:val="80"/>
          <w:marBottom w:val="0"/>
          <w:divBdr>
            <w:top w:val="none" w:sz="0" w:space="0" w:color="auto"/>
            <w:left w:val="none" w:sz="0" w:space="0" w:color="auto"/>
            <w:bottom w:val="none" w:sz="0" w:space="0" w:color="auto"/>
            <w:right w:val="none" w:sz="0" w:space="0" w:color="auto"/>
          </w:divBdr>
        </w:div>
        <w:div w:id="1282149998">
          <w:marLeft w:val="346"/>
          <w:marRight w:val="0"/>
          <w:marTop w:val="120"/>
          <w:marBottom w:val="0"/>
          <w:divBdr>
            <w:top w:val="none" w:sz="0" w:space="0" w:color="auto"/>
            <w:left w:val="none" w:sz="0" w:space="0" w:color="auto"/>
            <w:bottom w:val="none" w:sz="0" w:space="0" w:color="auto"/>
            <w:right w:val="none" w:sz="0" w:space="0" w:color="auto"/>
          </w:divBdr>
        </w:div>
        <w:div w:id="618340181">
          <w:marLeft w:val="734"/>
          <w:marRight w:val="0"/>
          <w:marTop w:val="80"/>
          <w:marBottom w:val="0"/>
          <w:divBdr>
            <w:top w:val="none" w:sz="0" w:space="0" w:color="auto"/>
            <w:left w:val="none" w:sz="0" w:space="0" w:color="auto"/>
            <w:bottom w:val="none" w:sz="0" w:space="0" w:color="auto"/>
            <w:right w:val="none" w:sz="0" w:space="0" w:color="auto"/>
          </w:divBdr>
        </w:div>
        <w:div w:id="521825683">
          <w:marLeft w:val="734"/>
          <w:marRight w:val="0"/>
          <w:marTop w:val="80"/>
          <w:marBottom w:val="0"/>
          <w:divBdr>
            <w:top w:val="none" w:sz="0" w:space="0" w:color="auto"/>
            <w:left w:val="none" w:sz="0" w:space="0" w:color="auto"/>
            <w:bottom w:val="none" w:sz="0" w:space="0" w:color="auto"/>
            <w:right w:val="none" w:sz="0" w:space="0" w:color="auto"/>
          </w:divBdr>
        </w:div>
        <w:div w:id="1066076050">
          <w:marLeft w:val="734"/>
          <w:marRight w:val="0"/>
          <w:marTop w:val="80"/>
          <w:marBottom w:val="0"/>
          <w:divBdr>
            <w:top w:val="none" w:sz="0" w:space="0" w:color="auto"/>
            <w:left w:val="none" w:sz="0" w:space="0" w:color="auto"/>
            <w:bottom w:val="none" w:sz="0" w:space="0" w:color="auto"/>
            <w:right w:val="none" w:sz="0" w:space="0" w:color="auto"/>
          </w:divBdr>
        </w:div>
        <w:div w:id="2015722705">
          <w:marLeft w:val="346"/>
          <w:marRight w:val="0"/>
          <w:marTop w:val="120"/>
          <w:marBottom w:val="0"/>
          <w:divBdr>
            <w:top w:val="none" w:sz="0" w:space="0" w:color="auto"/>
            <w:left w:val="none" w:sz="0" w:space="0" w:color="auto"/>
            <w:bottom w:val="none" w:sz="0" w:space="0" w:color="auto"/>
            <w:right w:val="none" w:sz="0" w:space="0" w:color="auto"/>
          </w:divBdr>
        </w:div>
        <w:div w:id="2088729079">
          <w:marLeft w:val="734"/>
          <w:marRight w:val="0"/>
          <w:marTop w:val="80"/>
          <w:marBottom w:val="0"/>
          <w:divBdr>
            <w:top w:val="none" w:sz="0" w:space="0" w:color="auto"/>
            <w:left w:val="none" w:sz="0" w:space="0" w:color="auto"/>
            <w:bottom w:val="none" w:sz="0" w:space="0" w:color="auto"/>
            <w:right w:val="none" w:sz="0" w:space="0" w:color="auto"/>
          </w:divBdr>
        </w:div>
        <w:div w:id="574514515">
          <w:marLeft w:val="734"/>
          <w:marRight w:val="0"/>
          <w:marTop w:val="80"/>
          <w:marBottom w:val="0"/>
          <w:divBdr>
            <w:top w:val="none" w:sz="0" w:space="0" w:color="auto"/>
            <w:left w:val="none" w:sz="0" w:space="0" w:color="auto"/>
            <w:bottom w:val="none" w:sz="0" w:space="0" w:color="auto"/>
            <w:right w:val="none" w:sz="0" w:space="0" w:color="auto"/>
          </w:divBdr>
        </w:div>
        <w:div w:id="1351107402">
          <w:marLeft w:val="734"/>
          <w:marRight w:val="0"/>
          <w:marTop w:val="80"/>
          <w:marBottom w:val="0"/>
          <w:divBdr>
            <w:top w:val="none" w:sz="0" w:space="0" w:color="auto"/>
            <w:left w:val="none" w:sz="0" w:space="0" w:color="auto"/>
            <w:bottom w:val="none" w:sz="0" w:space="0" w:color="auto"/>
            <w:right w:val="none" w:sz="0" w:space="0" w:color="auto"/>
          </w:divBdr>
        </w:div>
      </w:divsChild>
    </w:div>
    <w:div w:id="493762757">
      <w:bodyDiv w:val="1"/>
      <w:marLeft w:val="0"/>
      <w:marRight w:val="0"/>
      <w:marTop w:val="0"/>
      <w:marBottom w:val="0"/>
      <w:divBdr>
        <w:top w:val="none" w:sz="0" w:space="0" w:color="auto"/>
        <w:left w:val="none" w:sz="0" w:space="0" w:color="auto"/>
        <w:bottom w:val="none" w:sz="0" w:space="0" w:color="auto"/>
        <w:right w:val="none" w:sz="0" w:space="0" w:color="auto"/>
      </w:divBdr>
      <w:divsChild>
        <w:div w:id="673917951">
          <w:marLeft w:val="346"/>
          <w:marRight w:val="0"/>
          <w:marTop w:val="120"/>
          <w:marBottom w:val="0"/>
          <w:divBdr>
            <w:top w:val="none" w:sz="0" w:space="0" w:color="auto"/>
            <w:left w:val="none" w:sz="0" w:space="0" w:color="auto"/>
            <w:bottom w:val="none" w:sz="0" w:space="0" w:color="auto"/>
            <w:right w:val="none" w:sz="0" w:space="0" w:color="auto"/>
          </w:divBdr>
        </w:div>
        <w:div w:id="1114641419">
          <w:marLeft w:val="346"/>
          <w:marRight w:val="0"/>
          <w:marTop w:val="120"/>
          <w:marBottom w:val="0"/>
          <w:divBdr>
            <w:top w:val="none" w:sz="0" w:space="0" w:color="auto"/>
            <w:left w:val="none" w:sz="0" w:space="0" w:color="auto"/>
            <w:bottom w:val="none" w:sz="0" w:space="0" w:color="auto"/>
            <w:right w:val="none" w:sz="0" w:space="0" w:color="auto"/>
          </w:divBdr>
        </w:div>
        <w:div w:id="1345940158">
          <w:marLeft w:val="346"/>
          <w:marRight w:val="0"/>
          <w:marTop w:val="120"/>
          <w:marBottom w:val="0"/>
          <w:divBdr>
            <w:top w:val="none" w:sz="0" w:space="0" w:color="auto"/>
            <w:left w:val="none" w:sz="0" w:space="0" w:color="auto"/>
            <w:bottom w:val="none" w:sz="0" w:space="0" w:color="auto"/>
            <w:right w:val="none" w:sz="0" w:space="0" w:color="auto"/>
          </w:divBdr>
        </w:div>
        <w:div w:id="855774787">
          <w:marLeft w:val="346"/>
          <w:marRight w:val="0"/>
          <w:marTop w:val="120"/>
          <w:marBottom w:val="0"/>
          <w:divBdr>
            <w:top w:val="none" w:sz="0" w:space="0" w:color="auto"/>
            <w:left w:val="none" w:sz="0" w:space="0" w:color="auto"/>
            <w:bottom w:val="none" w:sz="0" w:space="0" w:color="auto"/>
            <w:right w:val="none" w:sz="0" w:space="0" w:color="auto"/>
          </w:divBdr>
        </w:div>
      </w:divsChild>
    </w:div>
    <w:div w:id="544299342">
      <w:bodyDiv w:val="1"/>
      <w:marLeft w:val="0"/>
      <w:marRight w:val="0"/>
      <w:marTop w:val="0"/>
      <w:marBottom w:val="0"/>
      <w:divBdr>
        <w:top w:val="none" w:sz="0" w:space="0" w:color="auto"/>
        <w:left w:val="none" w:sz="0" w:space="0" w:color="auto"/>
        <w:bottom w:val="none" w:sz="0" w:space="0" w:color="auto"/>
        <w:right w:val="none" w:sz="0" w:space="0" w:color="auto"/>
      </w:divBdr>
      <w:divsChild>
        <w:div w:id="2034190090">
          <w:marLeft w:val="346"/>
          <w:marRight w:val="0"/>
          <w:marTop w:val="120"/>
          <w:marBottom w:val="0"/>
          <w:divBdr>
            <w:top w:val="none" w:sz="0" w:space="0" w:color="auto"/>
            <w:left w:val="none" w:sz="0" w:space="0" w:color="auto"/>
            <w:bottom w:val="none" w:sz="0" w:space="0" w:color="auto"/>
            <w:right w:val="none" w:sz="0" w:space="0" w:color="auto"/>
          </w:divBdr>
        </w:div>
        <w:div w:id="1415199911">
          <w:marLeft w:val="346"/>
          <w:marRight w:val="0"/>
          <w:marTop w:val="120"/>
          <w:marBottom w:val="0"/>
          <w:divBdr>
            <w:top w:val="none" w:sz="0" w:space="0" w:color="auto"/>
            <w:left w:val="none" w:sz="0" w:space="0" w:color="auto"/>
            <w:bottom w:val="none" w:sz="0" w:space="0" w:color="auto"/>
            <w:right w:val="none" w:sz="0" w:space="0" w:color="auto"/>
          </w:divBdr>
        </w:div>
        <w:div w:id="1062101829">
          <w:marLeft w:val="346"/>
          <w:marRight w:val="0"/>
          <w:marTop w:val="120"/>
          <w:marBottom w:val="0"/>
          <w:divBdr>
            <w:top w:val="none" w:sz="0" w:space="0" w:color="auto"/>
            <w:left w:val="none" w:sz="0" w:space="0" w:color="auto"/>
            <w:bottom w:val="none" w:sz="0" w:space="0" w:color="auto"/>
            <w:right w:val="none" w:sz="0" w:space="0" w:color="auto"/>
          </w:divBdr>
        </w:div>
        <w:div w:id="1047415473">
          <w:marLeft w:val="346"/>
          <w:marRight w:val="0"/>
          <w:marTop w:val="120"/>
          <w:marBottom w:val="0"/>
          <w:divBdr>
            <w:top w:val="none" w:sz="0" w:space="0" w:color="auto"/>
            <w:left w:val="none" w:sz="0" w:space="0" w:color="auto"/>
            <w:bottom w:val="none" w:sz="0" w:space="0" w:color="auto"/>
            <w:right w:val="none" w:sz="0" w:space="0" w:color="auto"/>
          </w:divBdr>
        </w:div>
        <w:div w:id="1489636223">
          <w:marLeft w:val="346"/>
          <w:marRight w:val="0"/>
          <w:marTop w:val="120"/>
          <w:marBottom w:val="0"/>
          <w:divBdr>
            <w:top w:val="none" w:sz="0" w:space="0" w:color="auto"/>
            <w:left w:val="none" w:sz="0" w:space="0" w:color="auto"/>
            <w:bottom w:val="none" w:sz="0" w:space="0" w:color="auto"/>
            <w:right w:val="none" w:sz="0" w:space="0" w:color="auto"/>
          </w:divBdr>
        </w:div>
      </w:divsChild>
    </w:div>
    <w:div w:id="579944496">
      <w:bodyDiv w:val="1"/>
      <w:marLeft w:val="0"/>
      <w:marRight w:val="0"/>
      <w:marTop w:val="0"/>
      <w:marBottom w:val="0"/>
      <w:divBdr>
        <w:top w:val="none" w:sz="0" w:space="0" w:color="auto"/>
        <w:left w:val="none" w:sz="0" w:space="0" w:color="auto"/>
        <w:bottom w:val="none" w:sz="0" w:space="0" w:color="auto"/>
        <w:right w:val="none" w:sz="0" w:space="0" w:color="auto"/>
      </w:divBdr>
      <w:divsChild>
        <w:div w:id="123351541">
          <w:marLeft w:val="346"/>
          <w:marRight w:val="0"/>
          <w:marTop w:val="120"/>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42582353">
      <w:bodyDiv w:val="1"/>
      <w:marLeft w:val="0"/>
      <w:marRight w:val="0"/>
      <w:marTop w:val="0"/>
      <w:marBottom w:val="0"/>
      <w:divBdr>
        <w:top w:val="none" w:sz="0" w:space="0" w:color="auto"/>
        <w:left w:val="none" w:sz="0" w:space="0" w:color="auto"/>
        <w:bottom w:val="none" w:sz="0" w:space="0" w:color="auto"/>
        <w:right w:val="none" w:sz="0" w:space="0" w:color="auto"/>
      </w:divBdr>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9154248">
      <w:bodyDiv w:val="1"/>
      <w:marLeft w:val="0"/>
      <w:marRight w:val="0"/>
      <w:marTop w:val="0"/>
      <w:marBottom w:val="0"/>
      <w:divBdr>
        <w:top w:val="none" w:sz="0" w:space="0" w:color="auto"/>
        <w:left w:val="none" w:sz="0" w:space="0" w:color="auto"/>
        <w:bottom w:val="none" w:sz="0" w:space="0" w:color="auto"/>
        <w:right w:val="none" w:sz="0" w:space="0" w:color="auto"/>
      </w:divBdr>
      <w:divsChild>
        <w:div w:id="901716858">
          <w:marLeft w:val="346"/>
          <w:marRight w:val="0"/>
          <w:marTop w:val="120"/>
          <w:marBottom w:val="0"/>
          <w:divBdr>
            <w:top w:val="none" w:sz="0" w:space="0" w:color="auto"/>
            <w:left w:val="none" w:sz="0" w:space="0" w:color="auto"/>
            <w:bottom w:val="none" w:sz="0" w:space="0" w:color="auto"/>
            <w:right w:val="none" w:sz="0" w:space="0" w:color="auto"/>
          </w:divBdr>
        </w:div>
        <w:div w:id="483280456">
          <w:marLeft w:val="734"/>
          <w:marRight w:val="0"/>
          <w:marTop w:val="80"/>
          <w:marBottom w:val="0"/>
          <w:divBdr>
            <w:top w:val="none" w:sz="0" w:space="0" w:color="auto"/>
            <w:left w:val="none" w:sz="0" w:space="0" w:color="auto"/>
            <w:bottom w:val="none" w:sz="0" w:space="0" w:color="auto"/>
            <w:right w:val="none" w:sz="0" w:space="0" w:color="auto"/>
          </w:divBdr>
        </w:div>
        <w:div w:id="1637637032">
          <w:marLeft w:val="734"/>
          <w:marRight w:val="0"/>
          <w:marTop w:val="80"/>
          <w:marBottom w:val="0"/>
          <w:divBdr>
            <w:top w:val="none" w:sz="0" w:space="0" w:color="auto"/>
            <w:left w:val="none" w:sz="0" w:space="0" w:color="auto"/>
            <w:bottom w:val="none" w:sz="0" w:space="0" w:color="auto"/>
            <w:right w:val="none" w:sz="0" w:space="0" w:color="auto"/>
          </w:divBdr>
        </w:div>
        <w:div w:id="1490828815">
          <w:marLeft w:val="346"/>
          <w:marRight w:val="0"/>
          <w:marTop w:val="120"/>
          <w:marBottom w:val="0"/>
          <w:divBdr>
            <w:top w:val="none" w:sz="0" w:space="0" w:color="auto"/>
            <w:left w:val="none" w:sz="0" w:space="0" w:color="auto"/>
            <w:bottom w:val="none" w:sz="0" w:space="0" w:color="auto"/>
            <w:right w:val="none" w:sz="0" w:space="0" w:color="auto"/>
          </w:divBdr>
        </w:div>
        <w:div w:id="1288584817">
          <w:marLeft w:val="734"/>
          <w:marRight w:val="0"/>
          <w:marTop w:val="80"/>
          <w:marBottom w:val="0"/>
          <w:divBdr>
            <w:top w:val="none" w:sz="0" w:space="0" w:color="auto"/>
            <w:left w:val="none" w:sz="0" w:space="0" w:color="auto"/>
            <w:bottom w:val="none" w:sz="0" w:space="0" w:color="auto"/>
            <w:right w:val="none" w:sz="0" w:space="0" w:color="auto"/>
          </w:divBdr>
        </w:div>
        <w:div w:id="2100128487">
          <w:marLeft w:val="734"/>
          <w:marRight w:val="0"/>
          <w:marTop w:val="80"/>
          <w:marBottom w:val="0"/>
          <w:divBdr>
            <w:top w:val="none" w:sz="0" w:space="0" w:color="auto"/>
            <w:left w:val="none" w:sz="0" w:space="0" w:color="auto"/>
            <w:bottom w:val="none" w:sz="0" w:space="0" w:color="auto"/>
            <w:right w:val="none" w:sz="0" w:space="0" w:color="auto"/>
          </w:divBdr>
        </w:div>
        <w:div w:id="1142384409">
          <w:marLeft w:val="734"/>
          <w:marRight w:val="0"/>
          <w:marTop w:val="80"/>
          <w:marBottom w:val="0"/>
          <w:divBdr>
            <w:top w:val="none" w:sz="0" w:space="0" w:color="auto"/>
            <w:left w:val="none" w:sz="0" w:space="0" w:color="auto"/>
            <w:bottom w:val="none" w:sz="0" w:space="0" w:color="auto"/>
            <w:right w:val="none" w:sz="0" w:space="0" w:color="auto"/>
          </w:divBdr>
        </w:div>
        <w:div w:id="1300304741">
          <w:marLeft w:val="346"/>
          <w:marRight w:val="0"/>
          <w:marTop w:val="120"/>
          <w:marBottom w:val="0"/>
          <w:divBdr>
            <w:top w:val="none" w:sz="0" w:space="0" w:color="auto"/>
            <w:left w:val="none" w:sz="0" w:space="0" w:color="auto"/>
            <w:bottom w:val="none" w:sz="0" w:space="0" w:color="auto"/>
            <w:right w:val="none" w:sz="0" w:space="0" w:color="auto"/>
          </w:divBdr>
        </w:div>
        <w:div w:id="306671358">
          <w:marLeft w:val="734"/>
          <w:marRight w:val="0"/>
          <w:marTop w:val="80"/>
          <w:marBottom w:val="0"/>
          <w:divBdr>
            <w:top w:val="none" w:sz="0" w:space="0" w:color="auto"/>
            <w:left w:val="none" w:sz="0" w:space="0" w:color="auto"/>
            <w:bottom w:val="none" w:sz="0" w:space="0" w:color="auto"/>
            <w:right w:val="none" w:sz="0" w:space="0" w:color="auto"/>
          </w:divBdr>
        </w:div>
        <w:div w:id="592131044">
          <w:marLeft w:val="734"/>
          <w:marRight w:val="0"/>
          <w:marTop w:val="80"/>
          <w:marBottom w:val="0"/>
          <w:divBdr>
            <w:top w:val="none" w:sz="0" w:space="0" w:color="auto"/>
            <w:left w:val="none" w:sz="0" w:space="0" w:color="auto"/>
            <w:bottom w:val="none" w:sz="0" w:space="0" w:color="auto"/>
            <w:right w:val="none" w:sz="0" w:space="0" w:color="auto"/>
          </w:divBdr>
        </w:div>
        <w:div w:id="1412313156">
          <w:marLeft w:val="734"/>
          <w:marRight w:val="0"/>
          <w:marTop w:val="80"/>
          <w:marBottom w:val="0"/>
          <w:divBdr>
            <w:top w:val="none" w:sz="0" w:space="0" w:color="auto"/>
            <w:left w:val="none" w:sz="0" w:space="0" w:color="auto"/>
            <w:bottom w:val="none" w:sz="0" w:space="0" w:color="auto"/>
            <w:right w:val="none" w:sz="0" w:space="0" w:color="auto"/>
          </w:divBdr>
        </w:div>
        <w:div w:id="1227885258">
          <w:marLeft w:val="346"/>
          <w:marRight w:val="0"/>
          <w:marTop w:val="120"/>
          <w:marBottom w:val="0"/>
          <w:divBdr>
            <w:top w:val="none" w:sz="0" w:space="0" w:color="auto"/>
            <w:left w:val="none" w:sz="0" w:space="0" w:color="auto"/>
            <w:bottom w:val="none" w:sz="0" w:space="0" w:color="auto"/>
            <w:right w:val="none" w:sz="0" w:space="0" w:color="auto"/>
          </w:divBdr>
        </w:div>
        <w:div w:id="2002922349">
          <w:marLeft w:val="734"/>
          <w:marRight w:val="0"/>
          <w:marTop w:val="80"/>
          <w:marBottom w:val="0"/>
          <w:divBdr>
            <w:top w:val="none" w:sz="0" w:space="0" w:color="auto"/>
            <w:left w:val="none" w:sz="0" w:space="0" w:color="auto"/>
            <w:bottom w:val="none" w:sz="0" w:space="0" w:color="auto"/>
            <w:right w:val="none" w:sz="0" w:space="0" w:color="auto"/>
          </w:divBdr>
        </w:div>
        <w:div w:id="184756193">
          <w:marLeft w:val="734"/>
          <w:marRight w:val="0"/>
          <w:marTop w:val="80"/>
          <w:marBottom w:val="0"/>
          <w:divBdr>
            <w:top w:val="none" w:sz="0" w:space="0" w:color="auto"/>
            <w:left w:val="none" w:sz="0" w:space="0" w:color="auto"/>
            <w:bottom w:val="none" w:sz="0" w:space="0" w:color="auto"/>
            <w:right w:val="none" w:sz="0" w:space="0" w:color="auto"/>
          </w:divBdr>
        </w:div>
        <w:div w:id="2056467828">
          <w:marLeft w:val="734"/>
          <w:marRight w:val="0"/>
          <w:marTop w:val="80"/>
          <w:marBottom w:val="0"/>
          <w:divBdr>
            <w:top w:val="none" w:sz="0" w:space="0" w:color="auto"/>
            <w:left w:val="none" w:sz="0" w:space="0" w:color="auto"/>
            <w:bottom w:val="none" w:sz="0" w:space="0" w:color="auto"/>
            <w:right w:val="none" w:sz="0" w:space="0" w:color="auto"/>
          </w:divBdr>
        </w:div>
      </w:divsChild>
    </w:div>
    <w:div w:id="841353206">
      <w:bodyDiv w:val="1"/>
      <w:marLeft w:val="0"/>
      <w:marRight w:val="0"/>
      <w:marTop w:val="0"/>
      <w:marBottom w:val="0"/>
      <w:divBdr>
        <w:top w:val="none" w:sz="0" w:space="0" w:color="auto"/>
        <w:left w:val="none" w:sz="0" w:space="0" w:color="auto"/>
        <w:bottom w:val="none" w:sz="0" w:space="0" w:color="auto"/>
        <w:right w:val="none" w:sz="0" w:space="0" w:color="auto"/>
      </w:divBdr>
      <w:divsChild>
        <w:div w:id="325133285">
          <w:marLeft w:val="734"/>
          <w:marRight w:val="0"/>
          <w:marTop w:val="80"/>
          <w:marBottom w:val="0"/>
          <w:divBdr>
            <w:top w:val="none" w:sz="0" w:space="0" w:color="auto"/>
            <w:left w:val="none" w:sz="0" w:space="0" w:color="auto"/>
            <w:bottom w:val="none" w:sz="0" w:space="0" w:color="auto"/>
            <w:right w:val="none" w:sz="0" w:space="0" w:color="auto"/>
          </w:divBdr>
        </w:div>
        <w:div w:id="1493984050">
          <w:marLeft w:val="734"/>
          <w:marRight w:val="0"/>
          <w:marTop w:val="80"/>
          <w:marBottom w:val="0"/>
          <w:divBdr>
            <w:top w:val="none" w:sz="0" w:space="0" w:color="auto"/>
            <w:left w:val="none" w:sz="0" w:space="0" w:color="auto"/>
            <w:bottom w:val="none" w:sz="0" w:space="0" w:color="auto"/>
            <w:right w:val="none" w:sz="0" w:space="0" w:color="auto"/>
          </w:divBdr>
        </w:div>
        <w:div w:id="59787677">
          <w:marLeft w:val="734"/>
          <w:marRight w:val="0"/>
          <w:marTop w:val="80"/>
          <w:marBottom w:val="0"/>
          <w:divBdr>
            <w:top w:val="none" w:sz="0" w:space="0" w:color="auto"/>
            <w:left w:val="none" w:sz="0" w:space="0" w:color="auto"/>
            <w:bottom w:val="none" w:sz="0" w:space="0" w:color="auto"/>
            <w:right w:val="none" w:sz="0" w:space="0" w:color="auto"/>
          </w:divBdr>
        </w:div>
        <w:div w:id="590508972">
          <w:marLeft w:val="734"/>
          <w:marRight w:val="0"/>
          <w:marTop w:val="80"/>
          <w:marBottom w:val="0"/>
          <w:divBdr>
            <w:top w:val="none" w:sz="0" w:space="0" w:color="auto"/>
            <w:left w:val="none" w:sz="0" w:space="0" w:color="auto"/>
            <w:bottom w:val="none" w:sz="0" w:space="0" w:color="auto"/>
            <w:right w:val="none" w:sz="0" w:space="0" w:color="auto"/>
          </w:divBdr>
        </w:div>
      </w:divsChild>
    </w:div>
    <w:div w:id="850796989">
      <w:bodyDiv w:val="1"/>
      <w:marLeft w:val="0"/>
      <w:marRight w:val="0"/>
      <w:marTop w:val="0"/>
      <w:marBottom w:val="0"/>
      <w:divBdr>
        <w:top w:val="none" w:sz="0" w:space="0" w:color="auto"/>
        <w:left w:val="none" w:sz="0" w:space="0" w:color="auto"/>
        <w:bottom w:val="none" w:sz="0" w:space="0" w:color="auto"/>
        <w:right w:val="none" w:sz="0" w:space="0" w:color="auto"/>
      </w:divBdr>
      <w:divsChild>
        <w:div w:id="703218089">
          <w:marLeft w:val="346"/>
          <w:marRight w:val="0"/>
          <w:marTop w:val="120"/>
          <w:marBottom w:val="0"/>
          <w:divBdr>
            <w:top w:val="none" w:sz="0" w:space="0" w:color="auto"/>
            <w:left w:val="none" w:sz="0" w:space="0" w:color="auto"/>
            <w:bottom w:val="none" w:sz="0" w:space="0" w:color="auto"/>
            <w:right w:val="none" w:sz="0" w:space="0" w:color="auto"/>
          </w:divBdr>
        </w:div>
        <w:div w:id="718016680">
          <w:marLeft w:val="346"/>
          <w:marRight w:val="0"/>
          <w:marTop w:val="120"/>
          <w:marBottom w:val="0"/>
          <w:divBdr>
            <w:top w:val="none" w:sz="0" w:space="0" w:color="auto"/>
            <w:left w:val="none" w:sz="0" w:space="0" w:color="auto"/>
            <w:bottom w:val="none" w:sz="0" w:space="0" w:color="auto"/>
            <w:right w:val="none" w:sz="0" w:space="0" w:color="auto"/>
          </w:divBdr>
        </w:div>
        <w:div w:id="2025282524">
          <w:marLeft w:val="346"/>
          <w:marRight w:val="0"/>
          <w:marTop w:val="120"/>
          <w:marBottom w:val="0"/>
          <w:divBdr>
            <w:top w:val="none" w:sz="0" w:space="0" w:color="auto"/>
            <w:left w:val="none" w:sz="0" w:space="0" w:color="auto"/>
            <w:bottom w:val="none" w:sz="0" w:space="0" w:color="auto"/>
            <w:right w:val="none" w:sz="0" w:space="0" w:color="auto"/>
          </w:divBdr>
        </w:div>
      </w:divsChild>
    </w:div>
    <w:div w:id="913703940">
      <w:bodyDiv w:val="1"/>
      <w:marLeft w:val="0"/>
      <w:marRight w:val="0"/>
      <w:marTop w:val="0"/>
      <w:marBottom w:val="0"/>
      <w:divBdr>
        <w:top w:val="none" w:sz="0" w:space="0" w:color="auto"/>
        <w:left w:val="none" w:sz="0" w:space="0" w:color="auto"/>
        <w:bottom w:val="none" w:sz="0" w:space="0" w:color="auto"/>
        <w:right w:val="none" w:sz="0" w:space="0" w:color="auto"/>
      </w:divBdr>
      <w:divsChild>
        <w:div w:id="1838378064">
          <w:marLeft w:val="346"/>
          <w:marRight w:val="0"/>
          <w:marTop w:val="120"/>
          <w:marBottom w:val="0"/>
          <w:divBdr>
            <w:top w:val="none" w:sz="0" w:space="0" w:color="auto"/>
            <w:left w:val="none" w:sz="0" w:space="0" w:color="auto"/>
            <w:bottom w:val="none" w:sz="0" w:space="0" w:color="auto"/>
            <w:right w:val="none" w:sz="0" w:space="0" w:color="auto"/>
          </w:divBdr>
        </w:div>
        <w:div w:id="411270678">
          <w:marLeft w:val="346"/>
          <w:marRight w:val="0"/>
          <w:marTop w:val="120"/>
          <w:marBottom w:val="0"/>
          <w:divBdr>
            <w:top w:val="none" w:sz="0" w:space="0" w:color="auto"/>
            <w:left w:val="none" w:sz="0" w:space="0" w:color="auto"/>
            <w:bottom w:val="none" w:sz="0" w:space="0" w:color="auto"/>
            <w:right w:val="none" w:sz="0" w:space="0" w:color="auto"/>
          </w:divBdr>
        </w:div>
      </w:divsChild>
    </w:div>
    <w:div w:id="917134219">
      <w:bodyDiv w:val="1"/>
      <w:marLeft w:val="0"/>
      <w:marRight w:val="0"/>
      <w:marTop w:val="0"/>
      <w:marBottom w:val="0"/>
      <w:divBdr>
        <w:top w:val="none" w:sz="0" w:space="0" w:color="auto"/>
        <w:left w:val="none" w:sz="0" w:space="0" w:color="auto"/>
        <w:bottom w:val="none" w:sz="0" w:space="0" w:color="auto"/>
        <w:right w:val="none" w:sz="0" w:space="0" w:color="auto"/>
      </w:divBdr>
    </w:div>
    <w:div w:id="951400196">
      <w:bodyDiv w:val="1"/>
      <w:marLeft w:val="0"/>
      <w:marRight w:val="0"/>
      <w:marTop w:val="0"/>
      <w:marBottom w:val="0"/>
      <w:divBdr>
        <w:top w:val="none" w:sz="0" w:space="0" w:color="auto"/>
        <w:left w:val="none" w:sz="0" w:space="0" w:color="auto"/>
        <w:bottom w:val="none" w:sz="0" w:space="0" w:color="auto"/>
        <w:right w:val="none" w:sz="0" w:space="0" w:color="auto"/>
      </w:divBdr>
      <w:divsChild>
        <w:div w:id="627854228">
          <w:marLeft w:val="346"/>
          <w:marRight w:val="0"/>
          <w:marTop w:val="120"/>
          <w:marBottom w:val="0"/>
          <w:divBdr>
            <w:top w:val="none" w:sz="0" w:space="0" w:color="auto"/>
            <w:left w:val="none" w:sz="0" w:space="0" w:color="auto"/>
            <w:bottom w:val="none" w:sz="0" w:space="0" w:color="auto"/>
            <w:right w:val="none" w:sz="0" w:space="0" w:color="auto"/>
          </w:divBdr>
        </w:div>
        <w:div w:id="1028407231">
          <w:marLeft w:val="346"/>
          <w:marRight w:val="0"/>
          <w:marTop w:val="120"/>
          <w:marBottom w:val="0"/>
          <w:divBdr>
            <w:top w:val="none" w:sz="0" w:space="0" w:color="auto"/>
            <w:left w:val="none" w:sz="0" w:space="0" w:color="auto"/>
            <w:bottom w:val="none" w:sz="0" w:space="0" w:color="auto"/>
            <w:right w:val="none" w:sz="0" w:space="0" w:color="auto"/>
          </w:divBdr>
        </w:div>
        <w:div w:id="197858417">
          <w:marLeft w:val="346"/>
          <w:marRight w:val="0"/>
          <w:marTop w:val="120"/>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13192715">
      <w:bodyDiv w:val="1"/>
      <w:marLeft w:val="0"/>
      <w:marRight w:val="0"/>
      <w:marTop w:val="0"/>
      <w:marBottom w:val="0"/>
      <w:divBdr>
        <w:top w:val="none" w:sz="0" w:space="0" w:color="auto"/>
        <w:left w:val="none" w:sz="0" w:space="0" w:color="auto"/>
        <w:bottom w:val="none" w:sz="0" w:space="0" w:color="auto"/>
        <w:right w:val="none" w:sz="0" w:space="0" w:color="auto"/>
      </w:divBdr>
    </w:div>
    <w:div w:id="1038701488">
      <w:bodyDiv w:val="1"/>
      <w:marLeft w:val="0"/>
      <w:marRight w:val="0"/>
      <w:marTop w:val="0"/>
      <w:marBottom w:val="0"/>
      <w:divBdr>
        <w:top w:val="none" w:sz="0" w:space="0" w:color="auto"/>
        <w:left w:val="none" w:sz="0" w:space="0" w:color="auto"/>
        <w:bottom w:val="none" w:sz="0" w:space="0" w:color="auto"/>
        <w:right w:val="none" w:sz="0" w:space="0" w:color="auto"/>
      </w:divBdr>
      <w:divsChild>
        <w:div w:id="1307398384">
          <w:marLeft w:val="346"/>
          <w:marRight w:val="0"/>
          <w:marTop w:val="120"/>
          <w:marBottom w:val="0"/>
          <w:divBdr>
            <w:top w:val="none" w:sz="0" w:space="0" w:color="auto"/>
            <w:left w:val="none" w:sz="0" w:space="0" w:color="auto"/>
            <w:bottom w:val="none" w:sz="0" w:space="0" w:color="auto"/>
            <w:right w:val="none" w:sz="0" w:space="0" w:color="auto"/>
          </w:divBdr>
        </w:div>
        <w:div w:id="1400665688">
          <w:marLeft w:val="346"/>
          <w:marRight w:val="0"/>
          <w:marTop w:val="120"/>
          <w:marBottom w:val="0"/>
          <w:divBdr>
            <w:top w:val="none" w:sz="0" w:space="0" w:color="auto"/>
            <w:left w:val="none" w:sz="0" w:space="0" w:color="auto"/>
            <w:bottom w:val="none" w:sz="0" w:space="0" w:color="auto"/>
            <w:right w:val="none" w:sz="0" w:space="0" w:color="auto"/>
          </w:divBdr>
        </w:div>
        <w:div w:id="368840930">
          <w:marLeft w:val="346"/>
          <w:marRight w:val="0"/>
          <w:marTop w:val="120"/>
          <w:marBottom w:val="0"/>
          <w:divBdr>
            <w:top w:val="none" w:sz="0" w:space="0" w:color="auto"/>
            <w:left w:val="none" w:sz="0" w:space="0" w:color="auto"/>
            <w:bottom w:val="none" w:sz="0" w:space="0" w:color="auto"/>
            <w:right w:val="none" w:sz="0" w:space="0" w:color="auto"/>
          </w:divBdr>
        </w:div>
      </w:divsChild>
    </w:div>
    <w:div w:id="1104109113">
      <w:bodyDiv w:val="1"/>
      <w:marLeft w:val="0"/>
      <w:marRight w:val="0"/>
      <w:marTop w:val="0"/>
      <w:marBottom w:val="0"/>
      <w:divBdr>
        <w:top w:val="none" w:sz="0" w:space="0" w:color="auto"/>
        <w:left w:val="none" w:sz="0" w:space="0" w:color="auto"/>
        <w:bottom w:val="none" w:sz="0" w:space="0" w:color="auto"/>
        <w:right w:val="none" w:sz="0" w:space="0" w:color="auto"/>
      </w:divBdr>
      <w:divsChild>
        <w:div w:id="1716612672">
          <w:marLeft w:val="504"/>
          <w:marRight w:val="0"/>
          <w:marTop w:val="75"/>
          <w:marBottom w:val="0"/>
          <w:divBdr>
            <w:top w:val="none" w:sz="0" w:space="0" w:color="auto"/>
            <w:left w:val="none" w:sz="0" w:space="0" w:color="auto"/>
            <w:bottom w:val="none" w:sz="0" w:space="0" w:color="auto"/>
            <w:right w:val="none" w:sz="0" w:space="0" w:color="auto"/>
          </w:divBdr>
        </w:div>
        <w:div w:id="1193567018">
          <w:marLeft w:val="504"/>
          <w:marRight w:val="0"/>
          <w:marTop w:val="75"/>
          <w:marBottom w:val="0"/>
          <w:divBdr>
            <w:top w:val="none" w:sz="0" w:space="0" w:color="auto"/>
            <w:left w:val="none" w:sz="0" w:space="0" w:color="auto"/>
            <w:bottom w:val="none" w:sz="0" w:space="0" w:color="auto"/>
            <w:right w:val="none" w:sz="0" w:space="0" w:color="auto"/>
          </w:divBdr>
        </w:div>
        <w:div w:id="2031829138">
          <w:marLeft w:val="504"/>
          <w:marRight w:val="0"/>
          <w:marTop w:val="75"/>
          <w:marBottom w:val="0"/>
          <w:divBdr>
            <w:top w:val="none" w:sz="0" w:space="0" w:color="auto"/>
            <w:left w:val="none" w:sz="0" w:space="0" w:color="auto"/>
            <w:bottom w:val="none" w:sz="0" w:space="0" w:color="auto"/>
            <w:right w:val="none" w:sz="0" w:space="0" w:color="auto"/>
          </w:divBdr>
        </w:div>
        <w:div w:id="746151906">
          <w:marLeft w:val="504"/>
          <w:marRight w:val="0"/>
          <w:marTop w:val="75"/>
          <w:marBottom w:val="0"/>
          <w:divBdr>
            <w:top w:val="none" w:sz="0" w:space="0" w:color="auto"/>
            <w:left w:val="none" w:sz="0" w:space="0" w:color="auto"/>
            <w:bottom w:val="none" w:sz="0" w:space="0" w:color="auto"/>
            <w:right w:val="none" w:sz="0" w:space="0" w:color="auto"/>
          </w:divBdr>
        </w:div>
        <w:div w:id="1390499624">
          <w:marLeft w:val="763"/>
          <w:marRight w:val="0"/>
          <w:marTop w:val="75"/>
          <w:marBottom w:val="0"/>
          <w:divBdr>
            <w:top w:val="none" w:sz="0" w:space="0" w:color="auto"/>
            <w:left w:val="none" w:sz="0" w:space="0" w:color="auto"/>
            <w:bottom w:val="none" w:sz="0" w:space="0" w:color="auto"/>
            <w:right w:val="none" w:sz="0" w:space="0" w:color="auto"/>
          </w:divBdr>
        </w:div>
        <w:div w:id="1961689403">
          <w:marLeft w:val="763"/>
          <w:marRight w:val="0"/>
          <w:marTop w:val="75"/>
          <w:marBottom w:val="0"/>
          <w:divBdr>
            <w:top w:val="none" w:sz="0" w:space="0" w:color="auto"/>
            <w:left w:val="none" w:sz="0" w:space="0" w:color="auto"/>
            <w:bottom w:val="none" w:sz="0" w:space="0" w:color="auto"/>
            <w:right w:val="none" w:sz="0" w:space="0" w:color="auto"/>
          </w:divBdr>
        </w:div>
      </w:divsChild>
    </w:div>
    <w:div w:id="1181821869">
      <w:bodyDiv w:val="1"/>
      <w:marLeft w:val="0"/>
      <w:marRight w:val="0"/>
      <w:marTop w:val="0"/>
      <w:marBottom w:val="0"/>
      <w:divBdr>
        <w:top w:val="none" w:sz="0" w:space="0" w:color="auto"/>
        <w:left w:val="none" w:sz="0" w:space="0" w:color="auto"/>
        <w:bottom w:val="none" w:sz="0" w:space="0" w:color="auto"/>
        <w:right w:val="none" w:sz="0" w:space="0" w:color="auto"/>
      </w:divBdr>
      <w:divsChild>
        <w:div w:id="1674408507">
          <w:marLeft w:val="346"/>
          <w:marRight w:val="0"/>
          <w:marTop w:val="120"/>
          <w:marBottom w:val="0"/>
          <w:divBdr>
            <w:top w:val="none" w:sz="0" w:space="0" w:color="auto"/>
            <w:left w:val="none" w:sz="0" w:space="0" w:color="auto"/>
            <w:bottom w:val="none" w:sz="0" w:space="0" w:color="auto"/>
            <w:right w:val="none" w:sz="0" w:space="0" w:color="auto"/>
          </w:divBdr>
        </w:div>
        <w:div w:id="2078897702">
          <w:marLeft w:val="346"/>
          <w:marRight w:val="0"/>
          <w:marTop w:val="120"/>
          <w:marBottom w:val="0"/>
          <w:divBdr>
            <w:top w:val="none" w:sz="0" w:space="0" w:color="auto"/>
            <w:left w:val="none" w:sz="0" w:space="0" w:color="auto"/>
            <w:bottom w:val="none" w:sz="0" w:space="0" w:color="auto"/>
            <w:right w:val="none" w:sz="0" w:space="0" w:color="auto"/>
          </w:divBdr>
        </w:div>
      </w:divsChild>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05949427">
      <w:bodyDiv w:val="1"/>
      <w:marLeft w:val="0"/>
      <w:marRight w:val="0"/>
      <w:marTop w:val="0"/>
      <w:marBottom w:val="0"/>
      <w:divBdr>
        <w:top w:val="none" w:sz="0" w:space="0" w:color="auto"/>
        <w:left w:val="none" w:sz="0" w:space="0" w:color="auto"/>
        <w:bottom w:val="none" w:sz="0" w:space="0" w:color="auto"/>
        <w:right w:val="none" w:sz="0" w:space="0" w:color="auto"/>
      </w:divBdr>
      <w:divsChild>
        <w:div w:id="1789621154">
          <w:marLeft w:val="346"/>
          <w:marRight w:val="0"/>
          <w:marTop w:val="120"/>
          <w:marBottom w:val="0"/>
          <w:divBdr>
            <w:top w:val="none" w:sz="0" w:space="0" w:color="auto"/>
            <w:left w:val="none" w:sz="0" w:space="0" w:color="auto"/>
            <w:bottom w:val="none" w:sz="0" w:space="0" w:color="auto"/>
            <w:right w:val="none" w:sz="0" w:space="0" w:color="auto"/>
          </w:divBdr>
        </w:div>
        <w:div w:id="430659806">
          <w:marLeft w:val="346"/>
          <w:marRight w:val="0"/>
          <w:marTop w:val="120"/>
          <w:marBottom w:val="0"/>
          <w:divBdr>
            <w:top w:val="none" w:sz="0" w:space="0" w:color="auto"/>
            <w:left w:val="none" w:sz="0" w:space="0" w:color="auto"/>
            <w:bottom w:val="none" w:sz="0" w:space="0" w:color="auto"/>
            <w:right w:val="none" w:sz="0" w:space="0" w:color="auto"/>
          </w:divBdr>
        </w:div>
        <w:div w:id="584606757">
          <w:marLeft w:val="346"/>
          <w:marRight w:val="0"/>
          <w:marTop w:val="120"/>
          <w:marBottom w:val="0"/>
          <w:divBdr>
            <w:top w:val="none" w:sz="0" w:space="0" w:color="auto"/>
            <w:left w:val="none" w:sz="0" w:space="0" w:color="auto"/>
            <w:bottom w:val="none" w:sz="0" w:space="0" w:color="auto"/>
            <w:right w:val="none" w:sz="0" w:space="0" w:color="auto"/>
          </w:divBdr>
        </w:div>
        <w:div w:id="1680348473">
          <w:marLeft w:val="346"/>
          <w:marRight w:val="0"/>
          <w:marTop w:val="120"/>
          <w:marBottom w:val="0"/>
          <w:divBdr>
            <w:top w:val="none" w:sz="0" w:space="0" w:color="auto"/>
            <w:left w:val="none" w:sz="0" w:space="0" w:color="auto"/>
            <w:bottom w:val="none" w:sz="0" w:space="0" w:color="auto"/>
            <w:right w:val="none" w:sz="0" w:space="0" w:color="auto"/>
          </w:divBdr>
        </w:div>
      </w:divsChild>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9158285">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6134387">
      <w:bodyDiv w:val="1"/>
      <w:marLeft w:val="0"/>
      <w:marRight w:val="0"/>
      <w:marTop w:val="0"/>
      <w:marBottom w:val="0"/>
      <w:divBdr>
        <w:top w:val="none" w:sz="0" w:space="0" w:color="auto"/>
        <w:left w:val="none" w:sz="0" w:space="0" w:color="auto"/>
        <w:bottom w:val="none" w:sz="0" w:space="0" w:color="auto"/>
        <w:right w:val="none" w:sz="0" w:space="0" w:color="auto"/>
      </w:divBdr>
    </w:div>
    <w:div w:id="1553233603">
      <w:bodyDiv w:val="1"/>
      <w:marLeft w:val="0"/>
      <w:marRight w:val="0"/>
      <w:marTop w:val="0"/>
      <w:marBottom w:val="0"/>
      <w:divBdr>
        <w:top w:val="none" w:sz="0" w:space="0" w:color="auto"/>
        <w:left w:val="none" w:sz="0" w:space="0" w:color="auto"/>
        <w:bottom w:val="none" w:sz="0" w:space="0" w:color="auto"/>
        <w:right w:val="none" w:sz="0" w:space="0" w:color="auto"/>
      </w:divBdr>
      <w:divsChild>
        <w:div w:id="1671255842">
          <w:marLeft w:val="346"/>
          <w:marRight w:val="0"/>
          <w:marTop w:val="120"/>
          <w:marBottom w:val="0"/>
          <w:divBdr>
            <w:top w:val="none" w:sz="0" w:space="0" w:color="auto"/>
            <w:left w:val="none" w:sz="0" w:space="0" w:color="auto"/>
            <w:bottom w:val="none" w:sz="0" w:space="0" w:color="auto"/>
            <w:right w:val="none" w:sz="0" w:space="0" w:color="auto"/>
          </w:divBdr>
        </w:div>
        <w:div w:id="725836883">
          <w:marLeft w:val="346"/>
          <w:marRight w:val="0"/>
          <w:marTop w:val="120"/>
          <w:marBottom w:val="0"/>
          <w:divBdr>
            <w:top w:val="none" w:sz="0" w:space="0" w:color="auto"/>
            <w:left w:val="none" w:sz="0" w:space="0" w:color="auto"/>
            <w:bottom w:val="none" w:sz="0" w:space="0" w:color="auto"/>
            <w:right w:val="none" w:sz="0" w:space="0" w:color="auto"/>
          </w:divBdr>
        </w:div>
      </w:divsChild>
    </w:div>
    <w:div w:id="1652834163">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06716646">
      <w:bodyDiv w:val="1"/>
      <w:marLeft w:val="0"/>
      <w:marRight w:val="0"/>
      <w:marTop w:val="0"/>
      <w:marBottom w:val="0"/>
      <w:divBdr>
        <w:top w:val="none" w:sz="0" w:space="0" w:color="auto"/>
        <w:left w:val="none" w:sz="0" w:space="0" w:color="auto"/>
        <w:bottom w:val="none" w:sz="0" w:space="0" w:color="auto"/>
        <w:right w:val="none" w:sz="0" w:space="0" w:color="auto"/>
      </w:divBdr>
      <w:divsChild>
        <w:div w:id="1389186640">
          <w:marLeft w:val="346"/>
          <w:marRight w:val="0"/>
          <w:marTop w:val="120"/>
          <w:marBottom w:val="0"/>
          <w:divBdr>
            <w:top w:val="none" w:sz="0" w:space="0" w:color="auto"/>
            <w:left w:val="none" w:sz="0" w:space="0" w:color="auto"/>
            <w:bottom w:val="none" w:sz="0" w:space="0" w:color="auto"/>
            <w:right w:val="none" w:sz="0" w:space="0" w:color="auto"/>
          </w:divBdr>
        </w:div>
        <w:div w:id="1450011302">
          <w:marLeft w:val="734"/>
          <w:marRight w:val="0"/>
          <w:marTop w:val="80"/>
          <w:marBottom w:val="0"/>
          <w:divBdr>
            <w:top w:val="none" w:sz="0" w:space="0" w:color="auto"/>
            <w:left w:val="none" w:sz="0" w:space="0" w:color="auto"/>
            <w:bottom w:val="none" w:sz="0" w:space="0" w:color="auto"/>
            <w:right w:val="none" w:sz="0" w:space="0" w:color="auto"/>
          </w:divBdr>
        </w:div>
        <w:div w:id="122161884">
          <w:marLeft w:val="734"/>
          <w:marRight w:val="0"/>
          <w:marTop w:val="80"/>
          <w:marBottom w:val="0"/>
          <w:divBdr>
            <w:top w:val="none" w:sz="0" w:space="0" w:color="auto"/>
            <w:left w:val="none" w:sz="0" w:space="0" w:color="auto"/>
            <w:bottom w:val="none" w:sz="0" w:space="0" w:color="auto"/>
            <w:right w:val="none" w:sz="0" w:space="0" w:color="auto"/>
          </w:divBdr>
        </w:div>
        <w:div w:id="1521626201">
          <w:marLeft w:val="734"/>
          <w:marRight w:val="0"/>
          <w:marTop w:val="80"/>
          <w:marBottom w:val="0"/>
          <w:divBdr>
            <w:top w:val="none" w:sz="0" w:space="0" w:color="auto"/>
            <w:left w:val="none" w:sz="0" w:space="0" w:color="auto"/>
            <w:bottom w:val="none" w:sz="0" w:space="0" w:color="auto"/>
            <w:right w:val="none" w:sz="0" w:space="0" w:color="auto"/>
          </w:divBdr>
        </w:div>
        <w:div w:id="1141388745">
          <w:marLeft w:val="734"/>
          <w:marRight w:val="0"/>
          <w:marTop w:val="80"/>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11443632">
      <w:bodyDiv w:val="1"/>
      <w:marLeft w:val="0"/>
      <w:marRight w:val="0"/>
      <w:marTop w:val="0"/>
      <w:marBottom w:val="0"/>
      <w:divBdr>
        <w:top w:val="none" w:sz="0" w:space="0" w:color="auto"/>
        <w:left w:val="none" w:sz="0" w:space="0" w:color="auto"/>
        <w:bottom w:val="none" w:sz="0" w:space="0" w:color="auto"/>
        <w:right w:val="none" w:sz="0" w:space="0" w:color="auto"/>
      </w:divBdr>
      <w:divsChild>
        <w:div w:id="98259947">
          <w:marLeft w:val="734"/>
          <w:marRight w:val="0"/>
          <w:marTop w:val="80"/>
          <w:marBottom w:val="0"/>
          <w:divBdr>
            <w:top w:val="none" w:sz="0" w:space="0" w:color="auto"/>
            <w:left w:val="none" w:sz="0" w:space="0" w:color="auto"/>
            <w:bottom w:val="none" w:sz="0" w:space="0" w:color="auto"/>
            <w:right w:val="none" w:sz="0" w:space="0" w:color="auto"/>
          </w:divBdr>
        </w:div>
      </w:divsChild>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4180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b:Source>
    <b:Tag>cri</b:Tag>
    <b:SourceType>BookSection</b:SourceType>
    <b:Guid>{10BA0048-077B-4461-B22F-3072432DB955}</b:Guid>
    <b:Title>criterion ref</b:Title>
    <b:RefOrder>1</b:RefOrder>
  </b:Source>
</b:Sources>
</file>

<file path=customXml/itemProps1.xml><?xml version="1.0" encoding="utf-8"?>
<ds:datastoreItem xmlns:ds="http://schemas.openxmlformats.org/officeDocument/2006/customXml" ds:itemID="{2141E01C-228F-421E-BF4F-87D73C074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2220</Words>
  <Characters>12657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14848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Sharma, Vivek</cp:lastModifiedBy>
  <cp:revision>2</cp:revision>
  <cp:lastPrinted>2013-05-03T09:47:00Z</cp:lastPrinted>
  <dcterms:created xsi:type="dcterms:W3CDTF">2017-11-16T19:11:00Z</dcterms:created>
  <dcterms:modified xsi:type="dcterms:W3CDTF">2017-11-16T19:11:00Z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